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D0" w:rsidRPr="0015655E" w:rsidRDefault="00C54AD0" w:rsidP="00C54AD0">
      <w:pPr>
        <w:pStyle w:val="Heading2"/>
        <w:keepNext/>
        <w:jc w:val="right"/>
        <w:rPr>
          <w:rFonts w:ascii="Times New Roman" w:hAnsi="Times New Roman" w:cs="Times New Roman"/>
          <w:b/>
        </w:rPr>
      </w:pPr>
      <w:r w:rsidRPr="0015655E">
        <w:rPr>
          <w:rFonts w:ascii="Times New Roman" w:hAnsi="Times New Roman" w:cs="Times New Roman"/>
          <w:b/>
        </w:rPr>
        <w:t xml:space="preserve">Приложение </w:t>
      </w:r>
    </w:p>
    <w:p w:rsidR="00C54AD0" w:rsidRPr="0015655E" w:rsidRDefault="00C54AD0" w:rsidP="00C54AD0">
      <w:pPr>
        <w:pStyle w:val="Heading2"/>
        <w:keepNext/>
        <w:jc w:val="right"/>
        <w:rPr>
          <w:rFonts w:ascii="Times New Roman" w:hAnsi="Times New Roman" w:cs="Times New Roman"/>
          <w:b/>
        </w:rPr>
      </w:pPr>
      <w:r w:rsidRPr="0015655E">
        <w:rPr>
          <w:rFonts w:ascii="Times New Roman" w:hAnsi="Times New Roman" w:cs="Times New Roman"/>
          <w:b/>
        </w:rPr>
        <w:t xml:space="preserve">к Постановлению </w:t>
      </w:r>
      <w:proofErr w:type="gramStart"/>
      <w:r w:rsidRPr="0015655E">
        <w:rPr>
          <w:rFonts w:ascii="Times New Roman" w:hAnsi="Times New Roman" w:cs="Times New Roman"/>
          <w:b/>
        </w:rPr>
        <w:t>Национальной</w:t>
      </w:r>
      <w:proofErr w:type="gramEnd"/>
      <w:r w:rsidRPr="0015655E">
        <w:rPr>
          <w:rFonts w:ascii="Times New Roman" w:hAnsi="Times New Roman" w:cs="Times New Roman"/>
          <w:b/>
        </w:rPr>
        <w:t xml:space="preserve"> </w:t>
      </w:r>
    </w:p>
    <w:p w:rsidR="00C54AD0" w:rsidRPr="0015655E" w:rsidRDefault="00C54AD0" w:rsidP="00C54AD0">
      <w:pPr>
        <w:pStyle w:val="Heading2"/>
        <w:keepNext/>
        <w:jc w:val="right"/>
        <w:rPr>
          <w:b/>
        </w:rPr>
      </w:pPr>
      <w:r w:rsidRPr="0015655E">
        <w:rPr>
          <w:rFonts w:ascii="Times New Roman" w:hAnsi="Times New Roman" w:cs="Times New Roman"/>
          <w:b/>
        </w:rPr>
        <w:t xml:space="preserve">комиссии по финансовому рынку </w:t>
      </w:r>
    </w:p>
    <w:p w:rsidR="00C54AD0" w:rsidRPr="0015655E" w:rsidRDefault="00C54AD0" w:rsidP="00C54AD0">
      <w:pPr>
        <w:rPr>
          <w:rFonts w:ascii="Times New Roman" w:hAnsi="Times New Roman" w:cs="Times New Roman"/>
          <w:b/>
        </w:rPr>
      </w:pPr>
      <w:r w:rsidRPr="0015655E">
        <w:rPr>
          <w:rFonts w:ascii="Times New Roman" w:hAnsi="Times New Roman" w:cs="Times New Roman"/>
          <w:b/>
        </w:rPr>
        <w:t xml:space="preserve">                                                                                           </w:t>
      </w:r>
      <w:r w:rsidR="00831981">
        <w:rPr>
          <w:rFonts w:ascii="Times New Roman" w:hAnsi="Times New Roman" w:cs="Times New Roman"/>
          <w:b/>
        </w:rPr>
        <w:t xml:space="preserve">                    </w:t>
      </w:r>
      <w:bookmarkStart w:id="0" w:name="_GoBack"/>
      <w:bookmarkEnd w:id="0"/>
      <w:r w:rsidRPr="0015655E">
        <w:rPr>
          <w:rFonts w:ascii="Times New Roman" w:hAnsi="Times New Roman" w:cs="Times New Roman"/>
          <w:b/>
        </w:rPr>
        <w:t xml:space="preserve"> № 13/10 от 13.03.2018</w:t>
      </w:r>
    </w:p>
    <w:p w:rsidR="00C54AD0" w:rsidRPr="0015655E" w:rsidRDefault="00C54AD0" w:rsidP="00C54AD0">
      <w:pPr>
        <w:jc w:val="center"/>
        <w:rPr>
          <w:rFonts w:ascii="Times New Roman" w:hAnsi="Times New Roman" w:cs="Times New Roman"/>
        </w:rPr>
      </w:pPr>
    </w:p>
    <w:p w:rsidR="00C54AD0" w:rsidRPr="0015655E" w:rsidRDefault="00C54AD0" w:rsidP="00C54AD0">
      <w:pPr>
        <w:jc w:val="center"/>
        <w:rPr>
          <w:rFonts w:ascii="Times New Roman" w:hAnsi="Times New Roman" w:cs="Times New Roman"/>
          <w:b/>
          <w:sz w:val="28"/>
          <w:szCs w:val="28"/>
        </w:rPr>
      </w:pPr>
      <w:r w:rsidRPr="0015655E">
        <w:rPr>
          <w:rFonts w:ascii="Times New Roman" w:hAnsi="Times New Roman" w:cs="Times New Roman"/>
          <w:b/>
          <w:sz w:val="28"/>
          <w:szCs w:val="28"/>
        </w:rPr>
        <w:t xml:space="preserve">ИНСТРУКЦИЯ </w:t>
      </w:r>
    </w:p>
    <w:p w:rsidR="00C54AD0" w:rsidRPr="0015655E" w:rsidRDefault="00C54AD0" w:rsidP="00C54AD0">
      <w:pPr>
        <w:widowControl/>
        <w:autoSpaceDE/>
        <w:autoSpaceDN/>
        <w:adjustRightInd/>
        <w:ind w:firstLine="567"/>
        <w:jc w:val="center"/>
        <w:rPr>
          <w:rFonts w:ascii="Times New Roman" w:hAnsi="Times New Roman" w:cs="Times New Roman"/>
          <w:b/>
          <w:sz w:val="28"/>
          <w:szCs w:val="28"/>
          <w:lang w:eastAsia="en-US"/>
        </w:rPr>
      </w:pPr>
      <w:r w:rsidRPr="0015655E">
        <w:rPr>
          <w:rFonts w:ascii="Times New Roman" w:hAnsi="Times New Roman" w:cs="Times New Roman"/>
          <w:b/>
          <w:sz w:val="28"/>
          <w:szCs w:val="28"/>
        </w:rPr>
        <w:t xml:space="preserve">об этапах, сроках, порядке и процедурах регистрации ценных бумаг </w:t>
      </w:r>
    </w:p>
    <w:p w:rsidR="00C54AD0" w:rsidRPr="0015655E" w:rsidRDefault="00C54AD0" w:rsidP="00C54AD0">
      <w:pPr>
        <w:widowControl/>
        <w:autoSpaceDE/>
        <w:autoSpaceDN/>
        <w:adjustRightInd/>
        <w:jc w:val="both"/>
        <w:rPr>
          <w:rFonts w:ascii="Times New Roman" w:hAnsi="Times New Roman" w:cs="Times New Roman"/>
          <w:b/>
          <w:sz w:val="28"/>
          <w:szCs w:val="28"/>
        </w:rPr>
      </w:pPr>
    </w:p>
    <w:p w:rsidR="00C54AD0" w:rsidRPr="0015655E" w:rsidRDefault="00C54AD0" w:rsidP="00C54AD0">
      <w:pPr>
        <w:jc w:val="center"/>
        <w:rPr>
          <w:rFonts w:ascii="Times New Roman" w:hAnsi="Times New Roman" w:cs="Times New Roman"/>
          <w:b/>
          <w:bCs/>
          <w:sz w:val="28"/>
          <w:szCs w:val="28"/>
        </w:rPr>
      </w:pPr>
      <w:r w:rsidRPr="0015655E">
        <w:rPr>
          <w:rFonts w:ascii="Times New Roman" w:hAnsi="Times New Roman" w:cs="Times New Roman"/>
          <w:b/>
          <w:bCs/>
          <w:sz w:val="28"/>
          <w:szCs w:val="28"/>
        </w:rPr>
        <w:t>Глава  I. ОБЩИЕ ПОЛОЖЕНИЯ</w:t>
      </w:r>
    </w:p>
    <w:p w:rsidR="00C54AD0" w:rsidRPr="0015655E" w:rsidRDefault="00C54AD0" w:rsidP="00C54AD0">
      <w:pPr>
        <w:ind w:left="150"/>
        <w:jc w:val="center"/>
        <w:rPr>
          <w:rFonts w:ascii="Times New Roman" w:hAnsi="Times New Roman" w:cs="Times New Roman"/>
          <w:b/>
          <w:bCs/>
          <w:sz w:val="28"/>
          <w:szCs w:val="28"/>
        </w:rPr>
      </w:pPr>
    </w:p>
    <w:p w:rsidR="00C54AD0" w:rsidRPr="0015655E" w:rsidRDefault="00C54AD0" w:rsidP="00C54AD0">
      <w:pPr>
        <w:numPr>
          <w:ilvl w:val="0"/>
          <w:numId w:val="36"/>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Настоящая Инструкция устанавливает:</w:t>
      </w:r>
    </w:p>
    <w:p w:rsidR="00C54AD0" w:rsidRPr="0015655E" w:rsidRDefault="00C54AD0" w:rsidP="00C54AD0">
      <w:pPr>
        <w:tabs>
          <w:tab w:val="left" w:pos="540"/>
        </w:tabs>
        <w:ind w:firstLine="540"/>
        <w:jc w:val="both"/>
        <w:rPr>
          <w:rFonts w:ascii="Times New Roman" w:hAnsi="Times New Roman" w:cs="Times New Roman"/>
          <w:sz w:val="28"/>
          <w:szCs w:val="28"/>
        </w:rPr>
      </w:pPr>
      <w:r w:rsidRPr="0015655E">
        <w:rPr>
          <w:rFonts w:ascii="Times New Roman" w:hAnsi="Times New Roman" w:cs="Times New Roman"/>
          <w:sz w:val="28"/>
          <w:szCs w:val="28"/>
        </w:rPr>
        <w:t>1)  этапы, сроки и процедуры регистрации Национальной комиссией по финансовому рынку (далее –</w:t>
      </w:r>
      <w:r w:rsidRPr="0015655E">
        <w:rPr>
          <w:rFonts w:ascii="Times New Roman" w:hAnsi="Times New Roman" w:cs="Times New Roman"/>
          <w:i/>
          <w:sz w:val="28"/>
          <w:szCs w:val="28"/>
        </w:rPr>
        <w:t xml:space="preserve"> </w:t>
      </w:r>
      <w:r w:rsidRPr="0015655E">
        <w:rPr>
          <w:rFonts w:ascii="Times New Roman" w:hAnsi="Times New Roman" w:cs="Times New Roman"/>
          <w:sz w:val="28"/>
          <w:szCs w:val="28"/>
        </w:rPr>
        <w:t>Национальная комиссия):</w:t>
      </w:r>
    </w:p>
    <w:p w:rsidR="00C54AD0" w:rsidRPr="0015655E" w:rsidRDefault="00C54AD0" w:rsidP="00C54AD0">
      <w:pPr>
        <w:tabs>
          <w:tab w:val="left" w:pos="540"/>
        </w:tabs>
        <w:ind w:firstLine="540"/>
        <w:jc w:val="both"/>
        <w:rPr>
          <w:rFonts w:ascii="Times New Roman" w:hAnsi="Times New Roman" w:cs="Times New Roman"/>
          <w:sz w:val="28"/>
          <w:szCs w:val="28"/>
        </w:rPr>
      </w:pPr>
      <w:r w:rsidRPr="0015655E">
        <w:rPr>
          <w:rFonts w:ascii="Times New Roman" w:hAnsi="Times New Roman" w:cs="Times New Roman"/>
          <w:sz w:val="28"/>
          <w:szCs w:val="28"/>
        </w:rPr>
        <w:t>a) простых и привилегированных акций, выпущенных посредством закрытого предложения (закрытая эмиссия) или публичного предложения;</w:t>
      </w:r>
    </w:p>
    <w:p w:rsidR="00C54AD0" w:rsidRPr="0015655E" w:rsidRDefault="00C54AD0" w:rsidP="00C54AD0">
      <w:pPr>
        <w:tabs>
          <w:tab w:val="left" w:pos="540"/>
        </w:tabs>
        <w:ind w:firstLine="540"/>
        <w:jc w:val="both"/>
        <w:rPr>
          <w:rFonts w:ascii="Times New Roman" w:hAnsi="Times New Roman" w:cs="Times New Roman"/>
          <w:sz w:val="28"/>
          <w:szCs w:val="28"/>
        </w:rPr>
      </w:pPr>
      <w:r w:rsidRPr="0015655E">
        <w:rPr>
          <w:rFonts w:ascii="Times New Roman" w:hAnsi="Times New Roman" w:cs="Times New Roman"/>
          <w:sz w:val="28"/>
          <w:szCs w:val="28"/>
        </w:rPr>
        <w:t>b) обеспеченных и необеспеченных облигаций и молдавских депозитарных расписок, выпущенных посредством публичного предложения;</w:t>
      </w:r>
    </w:p>
    <w:p w:rsidR="00C54AD0" w:rsidRPr="0015655E" w:rsidRDefault="00C54AD0" w:rsidP="00C54AD0">
      <w:pPr>
        <w:tabs>
          <w:tab w:val="left" w:pos="540"/>
          <w:tab w:val="left" w:pos="993"/>
        </w:tabs>
        <w:jc w:val="both"/>
        <w:rPr>
          <w:rFonts w:ascii="Times New Roman" w:hAnsi="Times New Roman" w:cs="Times New Roman"/>
          <w:sz w:val="28"/>
          <w:szCs w:val="28"/>
        </w:rPr>
      </w:pPr>
      <w:r w:rsidRPr="0015655E">
        <w:rPr>
          <w:rFonts w:ascii="Times New Roman" w:hAnsi="Times New Roman" w:cs="Times New Roman"/>
          <w:sz w:val="28"/>
          <w:szCs w:val="28"/>
        </w:rPr>
        <w:tab/>
        <w:t>c) записей в Государственный реестр ценных бумаг (далее - ГРЦБ), в том числе в случае изменения идентификационных данных эмитента, реструктуризации или аннулирования ранее размещенных ценных бумаг;</w:t>
      </w:r>
    </w:p>
    <w:p w:rsidR="00C54AD0" w:rsidRPr="0015655E" w:rsidRDefault="00C54AD0" w:rsidP="00C54AD0">
      <w:pPr>
        <w:tabs>
          <w:tab w:val="left" w:pos="540"/>
          <w:tab w:val="left" w:pos="993"/>
        </w:tabs>
        <w:ind w:firstLine="540"/>
        <w:jc w:val="both"/>
        <w:rPr>
          <w:rFonts w:ascii="Times New Roman" w:hAnsi="Times New Roman" w:cs="Times New Roman"/>
          <w:sz w:val="28"/>
          <w:szCs w:val="28"/>
        </w:rPr>
      </w:pPr>
      <w:r w:rsidRPr="0015655E">
        <w:rPr>
          <w:rFonts w:ascii="Times New Roman" w:hAnsi="Times New Roman" w:cs="Times New Roman"/>
          <w:sz w:val="28"/>
          <w:szCs w:val="28"/>
        </w:rPr>
        <w:t xml:space="preserve">2) образец, форму, минимальные сведения, которые необходимо включить в проспект публичного предложения, а также процедуру утверждения Национальной комиссией проспектов публичных предложений на первичном рынке.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Настоящая Инструкция не применяется к эмиссии ценных бумаг выпущенных Единым центральным депозитарием ценных бумаг (далее – Центральный депозитарий), а также к эмиссии государственных ценных бумаг и ценных </w:t>
      </w:r>
      <w:proofErr w:type="gramStart"/>
      <w:r w:rsidRPr="0015655E">
        <w:rPr>
          <w:rFonts w:ascii="Times New Roman" w:hAnsi="Times New Roman" w:cs="Times New Roman"/>
          <w:sz w:val="28"/>
          <w:szCs w:val="28"/>
        </w:rPr>
        <w:t>бумаг</w:t>
      </w:r>
      <w:proofErr w:type="gramEnd"/>
      <w:r w:rsidRPr="0015655E">
        <w:rPr>
          <w:rFonts w:ascii="Times New Roman" w:hAnsi="Times New Roman" w:cs="Times New Roman"/>
          <w:sz w:val="28"/>
          <w:szCs w:val="28"/>
        </w:rPr>
        <w:t xml:space="preserve"> выпущенных местными публичными органами, которые регулируются, соответственно, нормативными актами о Едином центральном депозитарии ценных бумаг, Законом о долге публичного сектора, государственных гарантиях и государственном </w:t>
      </w:r>
      <w:proofErr w:type="spellStart"/>
      <w:r w:rsidRPr="0015655E">
        <w:rPr>
          <w:rFonts w:ascii="Times New Roman" w:hAnsi="Times New Roman" w:cs="Times New Roman"/>
          <w:sz w:val="28"/>
          <w:szCs w:val="28"/>
        </w:rPr>
        <w:t>рекредитовании</w:t>
      </w:r>
      <w:proofErr w:type="spellEnd"/>
      <w:r w:rsidRPr="0015655E">
        <w:rPr>
          <w:rFonts w:ascii="Times New Roman" w:hAnsi="Times New Roman" w:cs="Times New Roman"/>
          <w:sz w:val="28"/>
          <w:szCs w:val="28"/>
        </w:rPr>
        <w:t xml:space="preserve"> № 419-XVI от 22 декабря 2006 года, Законом о местных публичных финансах № 397-XV от 16 октября 2003 года и другими нормативными актами.</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sz w:val="28"/>
          <w:szCs w:val="28"/>
        </w:rPr>
        <w:t>Понятия, используемые в настоящей Инструкции, имеют значения предусмотренные Законом о рынке капитала № 171 от 11 июля 2012 года (далее – Закон № 171 от 11 июля 2012 года). В целях настоящей Инструкции, используются следующие понятия:</w:t>
      </w:r>
    </w:p>
    <w:p w:rsidR="00C54AD0" w:rsidRPr="0015655E" w:rsidRDefault="00C54AD0" w:rsidP="00C54AD0">
      <w:pPr>
        <w:jc w:val="both"/>
        <w:rPr>
          <w:sz w:val="28"/>
          <w:szCs w:val="28"/>
        </w:rPr>
      </w:pPr>
      <w:r w:rsidRPr="0015655E">
        <w:rPr>
          <w:i/>
          <w:iCs/>
          <w:sz w:val="28"/>
          <w:szCs w:val="28"/>
        </w:rPr>
        <w:t xml:space="preserve">          </w:t>
      </w:r>
      <w:r w:rsidRPr="0015655E">
        <w:rPr>
          <w:iCs/>
          <w:sz w:val="28"/>
          <w:szCs w:val="28"/>
        </w:rPr>
        <w:t xml:space="preserve">эмитент </w:t>
      </w:r>
      <w:r w:rsidRPr="0015655E">
        <w:rPr>
          <w:sz w:val="28"/>
          <w:szCs w:val="28"/>
        </w:rPr>
        <w:t xml:space="preserve">– акционерное общество, учрежденное в соответствии с положениями Закона об акционерных обществах № 1134-XIII от 2 апреля 1997 года (далее - Закон № 1134-XIII от 2 апреля 1997 года), выпускающее акции, облигации (в зависимости от случая), которые подлежат </w:t>
      </w:r>
      <w:r w:rsidRPr="0015655E">
        <w:rPr>
          <w:sz w:val="28"/>
          <w:szCs w:val="28"/>
        </w:rPr>
        <w:lastRenderedPageBreak/>
        <w:t xml:space="preserve">регистрации в ГРЦБ в соответствии с положениями настоящей Инструкции;   </w:t>
      </w:r>
    </w:p>
    <w:p w:rsidR="00C54AD0" w:rsidRPr="0015655E" w:rsidRDefault="00C54AD0" w:rsidP="00C54AD0">
      <w:pPr>
        <w:pStyle w:val="Heading1"/>
        <w:jc w:val="both"/>
        <w:rPr>
          <w:sz w:val="28"/>
          <w:szCs w:val="28"/>
        </w:rPr>
      </w:pPr>
      <w:r w:rsidRPr="0015655E">
        <w:rPr>
          <w:sz w:val="28"/>
          <w:szCs w:val="28"/>
        </w:rPr>
        <w:t xml:space="preserve">          государственная регистрация ценных бумаг – комплексные действия Национальной комиссии, которые включают:</w:t>
      </w:r>
    </w:p>
    <w:p w:rsidR="00C54AD0" w:rsidRPr="0015655E" w:rsidRDefault="00C54AD0" w:rsidP="00C54AD0">
      <w:pPr>
        <w:pStyle w:val="Heading1"/>
        <w:jc w:val="both"/>
        <w:rPr>
          <w:sz w:val="28"/>
          <w:szCs w:val="28"/>
          <w:lang w:eastAsia="en-US"/>
        </w:rPr>
      </w:pPr>
      <w:r w:rsidRPr="0015655E">
        <w:rPr>
          <w:sz w:val="28"/>
          <w:szCs w:val="28"/>
          <w:lang w:eastAsia="en-US"/>
        </w:rPr>
        <w:t xml:space="preserve">              a) признание действительности подписки на ценные бумаги; </w:t>
      </w:r>
    </w:p>
    <w:p w:rsidR="00C54AD0" w:rsidRPr="0015655E" w:rsidRDefault="00C54AD0" w:rsidP="00C54AD0">
      <w:pPr>
        <w:pStyle w:val="Heading1"/>
        <w:jc w:val="both"/>
        <w:rPr>
          <w:sz w:val="28"/>
          <w:szCs w:val="28"/>
          <w:lang w:eastAsia="en-US"/>
        </w:rPr>
      </w:pPr>
      <w:r w:rsidRPr="0015655E">
        <w:rPr>
          <w:sz w:val="28"/>
          <w:szCs w:val="28"/>
          <w:lang w:eastAsia="en-US"/>
        </w:rPr>
        <w:t xml:space="preserve">              b) присвоение государственного регистрационного номера каждому классу размещенных ценных бумаг; </w:t>
      </w:r>
    </w:p>
    <w:p w:rsidR="00C54AD0" w:rsidRPr="0015655E" w:rsidRDefault="00C54AD0" w:rsidP="00C54AD0">
      <w:pPr>
        <w:pStyle w:val="Heading1"/>
        <w:jc w:val="both"/>
        <w:rPr>
          <w:sz w:val="28"/>
          <w:szCs w:val="28"/>
        </w:rPr>
      </w:pPr>
      <w:r w:rsidRPr="0015655E">
        <w:rPr>
          <w:sz w:val="28"/>
          <w:szCs w:val="28"/>
          <w:lang w:eastAsia="en-US"/>
        </w:rPr>
        <w:t xml:space="preserve">              c) внесение соответствующей записи в ГРЦБ;</w:t>
      </w:r>
    </w:p>
    <w:p w:rsidR="00C54AD0" w:rsidRPr="0015655E" w:rsidRDefault="00C54AD0" w:rsidP="00C54AD0">
      <w:pPr>
        <w:pStyle w:val="Heading1"/>
        <w:jc w:val="both"/>
        <w:rPr>
          <w:sz w:val="28"/>
          <w:szCs w:val="28"/>
        </w:rPr>
      </w:pPr>
      <w:r w:rsidRPr="0015655E">
        <w:rPr>
          <w:iCs/>
          <w:sz w:val="28"/>
          <w:szCs w:val="28"/>
        </w:rPr>
        <w:t xml:space="preserve">          </w:t>
      </w:r>
      <w:r w:rsidRPr="0015655E">
        <w:rPr>
          <w:rFonts w:ascii="Times New Roman" w:hAnsi="Times New Roman" w:cs="Times New Roman"/>
          <w:sz w:val="28"/>
          <w:szCs w:val="28"/>
        </w:rPr>
        <w:t>закрытое предложение (закрытая эмиссия)</w:t>
      </w:r>
      <w:r w:rsidRPr="0015655E">
        <w:rPr>
          <w:sz w:val="28"/>
          <w:szCs w:val="28"/>
        </w:rPr>
        <w:t xml:space="preserve"> – размещение ценных бумаг дополнительной эмиссии между акционерами эмитента и/или в ограниченном кругу лиц, который утверждается общим собранием акционеров;</w:t>
      </w:r>
    </w:p>
    <w:p w:rsidR="00C54AD0" w:rsidRPr="0015655E" w:rsidRDefault="00C54AD0" w:rsidP="00C54AD0">
      <w:pPr>
        <w:pStyle w:val="Heading1"/>
        <w:jc w:val="both"/>
        <w:rPr>
          <w:sz w:val="28"/>
          <w:szCs w:val="28"/>
        </w:rPr>
      </w:pPr>
      <w:r w:rsidRPr="0015655E">
        <w:rPr>
          <w:sz w:val="28"/>
          <w:szCs w:val="28"/>
        </w:rPr>
        <w:t xml:space="preserve">          проспект публичного предложения – документ эмитента, содержащий достаточную полезную для инвесторов информацию о предложенных ценных бумагах</w:t>
      </w:r>
      <w:r w:rsidRPr="0015655E">
        <w:rPr>
          <w:sz w:val="28"/>
          <w:szCs w:val="28"/>
          <w:lang w:eastAsia="en-US"/>
        </w:rPr>
        <w:t>,</w:t>
      </w:r>
      <w:r w:rsidRPr="0015655E">
        <w:rPr>
          <w:sz w:val="28"/>
          <w:szCs w:val="28"/>
        </w:rPr>
        <w:t xml:space="preserve"> которая позволила бы им принять сознательное решение о подписке/приобретении ценных бумаг размещаемых эмитентом посредством публичного предложения на первичном рынке;</w:t>
      </w:r>
    </w:p>
    <w:p w:rsidR="00C54AD0" w:rsidRPr="0015655E" w:rsidRDefault="00C54AD0" w:rsidP="00C54AD0">
      <w:pPr>
        <w:pStyle w:val="NormalWeb"/>
        <w:rPr>
          <w:rFonts w:ascii="Times New Roman" w:hAnsi="Times New Roman" w:cs="Times New Roman"/>
          <w:i/>
          <w:iCs/>
          <w:sz w:val="28"/>
          <w:szCs w:val="28"/>
        </w:rPr>
      </w:pPr>
      <w:r w:rsidRPr="0015655E">
        <w:rPr>
          <w:rFonts w:ascii="Times New Roman" w:hAnsi="Times New Roman" w:cs="Times New Roman"/>
          <w:sz w:val="28"/>
          <w:szCs w:val="28"/>
        </w:rPr>
        <w:t xml:space="preserve">консолидация стоимости акций – процедура, посредством которой увеличивается номинальная (установленная) стоимость акций, осуществляемая одновременно с уменьшением количества акций; </w:t>
      </w:r>
    </w:p>
    <w:p w:rsidR="00C54AD0" w:rsidRPr="0015655E" w:rsidRDefault="00C54AD0" w:rsidP="00C54AD0">
      <w:pPr>
        <w:tabs>
          <w:tab w:val="left" w:pos="0"/>
          <w:tab w:val="left" w:pos="993"/>
        </w:tabs>
        <w:jc w:val="both"/>
        <w:rPr>
          <w:rFonts w:ascii="Times New Roman" w:hAnsi="Times New Roman" w:cs="Times New Roman"/>
          <w:sz w:val="28"/>
          <w:szCs w:val="28"/>
        </w:rPr>
      </w:pPr>
      <w:r w:rsidRPr="0015655E">
        <w:rPr>
          <w:rFonts w:ascii="Times New Roman" w:hAnsi="Times New Roman" w:cs="Times New Roman"/>
          <w:sz w:val="28"/>
          <w:szCs w:val="28"/>
        </w:rPr>
        <w:t xml:space="preserve">          дробление стоимости акций – процедура, посредством которой уменьшается номинальная (установленная) стоимость акций, осуществляемая одновременно с увеличением количества акций;</w:t>
      </w:r>
    </w:p>
    <w:p w:rsidR="00C54AD0" w:rsidRPr="0015655E" w:rsidRDefault="00C54AD0" w:rsidP="00C54AD0">
      <w:pPr>
        <w:pStyle w:val="NormalWeb"/>
        <w:ind w:firstLine="0"/>
        <w:rPr>
          <w:rFonts w:ascii="Times New Roman" w:hAnsi="Times New Roman" w:cs="Times New Roman"/>
          <w:i/>
          <w:sz w:val="28"/>
          <w:szCs w:val="28"/>
        </w:rPr>
      </w:pPr>
      <w:r w:rsidRPr="0015655E">
        <w:rPr>
          <w:rFonts w:ascii="Times New Roman" w:hAnsi="Times New Roman" w:cs="Times New Roman"/>
          <w:sz w:val="28"/>
          <w:szCs w:val="28"/>
        </w:rPr>
        <w:t xml:space="preserve">          конвертация ценных бумаг</w:t>
      </w:r>
      <w:r w:rsidRPr="0015655E">
        <w:rPr>
          <w:rFonts w:ascii="Times New Roman" w:hAnsi="Times New Roman" w:cs="Times New Roman"/>
          <w:i/>
          <w:sz w:val="28"/>
          <w:szCs w:val="28"/>
        </w:rPr>
        <w:t xml:space="preserve"> –</w:t>
      </w:r>
      <w:r w:rsidRPr="0015655E">
        <w:rPr>
          <w:rFonts w:ascii="Times New Roman" w:hAnsi="Times New Roman" w:cs="Times New Roman"/>
          <w:sz w:val="28"/>
          <w:szCs w:val="28"/>
          <w:lang w:eastAsia="en-US"/>
        </w:rPr>
        <w:t xml:space="preserve"> исключение из оборота и аннулирование всех ценных бумаг одного класса путем их замены ценными бумагами другого класса того же общества, или ценными бумагами другого общества (принимающее общество), в случае реорганизации соответствующего общества путем присоединения;</w:t>
      </w:r>
    </w:p>
    <w:p w:rsidR="00C54AD0" w:rsidRPr="0015655E" w:rsidRDefault="00C54AD0" w:rsidP="00C54AD0">
      <w:pPr>
        <w:widowControl/>
        <w:tabs>
          <w:tab w:val="left" w:pos="993"/>
        </w:tabs>
        <w:autoSpaceDE/>
        <w:autoSpaceDN/>
        <w:adjustRightInd/>
        <w:jc w:val="both"/>
        <w:rPr>
          <w:rFonts w:ascii="Times New Roman" w:hAnsi="Times New Roman" w:cs="Times New Roman"/>
          <w:sz w:val="28"/>
          <w:szCs w:val="28"/>
        </w:rPr>
      </w:pPr>
      <w:r w:rsidRPr="0015655E">
        <w:rPr>
          <w:rFonts w:ascii="Times New Roman" w:hAnsi="Times New Roman" w:cs="Times New Roman"/>
          <w:iCs/>
          <w:sz w:val="28"/>
          <w:szCs w:val="28"/>
        </w:rPr>
        <w:t xml:space="preserve">          </w:t>
      </w:r>
      <w:proofErr w:type="gramStart"/>
      <w:r w:rsidRPr="0015655E">
        <w:rPr>
          <w:rFonts w:ascii="Times New Roman" w:hAnsi="Times New Roman" w:cs="Times New Roman"/>
          <w:iCs/>
          <w:sz w:val="28"/>
          <w:szCs w:val="28"/>
        </w:rPr>
        <w:t xml:space="preserve">реструктуризация эмиссии (эмиссий) ценных бумаг </w:t>
      </w:r>
      <w:r w:rsidRPr="0015655E">
        <w:rPr>
          <w:rFonts w:ascii="Times New Roman" w:hAnsi="Times New Roman" w:cs="Times New Roman"/>
          <w:sz w:val="28"/>
          <w:szCs w:val="28"/>
        </w:rPr>
        <w:t>– изменение количества ценных бумаг и/или номинальной/установленной стоимости всех находящихся в обращении ценных бумаг определенного класса, и/или размера уставного капитала, которое может сопровождаться консолидацией или дроблением ценных бумаг данного класса.</w:t>
      </w:r>
      <w:proofErr w:type="gramEnd"/>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Документы на бумажном носителе, представленные Национальной комиссии в соответствии с настоящей Инструкцией, заверяются личной подписью уполномоченных лиц эмитента  и подтверждаются печатью или, в отсутствии таковой, подписью ответственных лиц, согласно Закону о предпринимательстве и предприятиях № 845-XII от 3 января 1992 года. Документы, представленные Национальной комиссии в соответствии с настоящей Инструкцией, составляются на государственном языке и представляются единым пакетом, с приложением списка включенных документов, с </w:t>
      </w:r>
      <w:r w:rsidRPr="0015655E">
        <w:rPr>
          <w:rFonts w:ascii="Times New Roman" w:hAnsi="Times New Roman" w:cs="Times New Roman"/>
          <w:sz w:val="28"/>
          <w:szCs w:val="28"/>
        </w:rPr>
        <w:lastRenderedPageBreak/>
        <w:t>указанием названия документа и числа содержащихся в нем страниц.</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В случае</w:t>
      </w:r>
      <w:proofErr w:type="gramStart"/>
      <w:r w:rsidRPr="0015655E">
        <w:rPr>
          <w:rFonts w:ascii="Times New Roman" w:hAnsi="Times New Roman" w:cs="Times New Roman"/>
          <w:sz w:val="28"/>
          <w:szCs w:val="28"/>
        </w:rPr>
        <w:t>,</w:t>
      </w:r>
      <w:proofErr w:type="gramEnd"/>
      <w:r w:rsidRPr="0015655E">
        <w:rPr>
          <w:rFonts w:ascii="Times New Roman" w:hAnsi="Times New Roman" w:cs="Times New Roman"/>
          <w:sz w:val="28"/>
          <w:szCs w:val="28"/>
        </w:rPr>
        <w:t xml:space="preserve"> если представленные Национальной комиссии документы не соответствуют требованиям пункт</w:t>
      </w:r>
      <w:r>
        <w:rPr>
          <w:rFonts w:ascii="Times New Roman" w:hAnsi="Times New Roman" w:cs="Times New Roman"/>
          <w:sz w:val="28"/>
          <w:szCs w:val="28"/>
        </w:rPr>
        <w:t>а</w:t>
      </w:r>
      <w:r w:rsidRPr="0015655E">
        <w:rPr>
          <w:rFonts w:ascii="Times New Roman" w:hAnsi="Times New Roman" w:cs="Times New Roman"/>
          <w:sz w:val="28"/>
          <w:szCs w:val="28"/>
        </w:rPr>
        <w:t xml:space="preserve"> 4, они не рассматриваются и возвращаются. Возвращение документов не исключает возможность их повторного представления в Национальную комиссию после устранения недостатков. </w:t>
      </w:r>
    </w:p>
    <w:p w:rsidR="00C54AD0" w:rsidRPr="0015655E" w:rsidRDefault="00C54AD0" w:rsidP="00C54AD0">
      <w:pPr>
        <w:numPr>
          <w:ilvl w:val="0"/>
          <w:numId w:val="1"/>
        </w:numPr>
        <w:tabs>
          <w:tab w:val="left" w:pos="540"/>
          <w:tab w:val="left" w:pos="993"/>
        </w:tabs>
        <w:ind w:left="0" w:firstLine="567"/>
        <w:jc w:val="both"/>
        <w:rPr>
          <w:rFonts w:ascii="Times New Roman" w:hAnsi="Times New Roman"/>
          <w:sz w:val="28"/>
          <w:szCs w:val="28"/>
        </w:rPr>
      </w:pPr>
      <w:r w:rsidRPr="0015655E">
        <w:rPr>
          <w:rFonts w:ascii="Times New Roman" w:hAnsi="Times New Roman"/>
          <w:sz w:val="28"/>
          <w:szCs w:val="28"/>
        </w:rPr>
        <w:t>Эмитент обязан завершить размещение выпущенных ценных бумаг по истечении одного года после даты принятия решения об эмиссии ценных бумаг, в случае если постановление о закрытом предложении или проспект публичного предложения не предусматривают более короткий срок.</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proofErr w:type="gramStart"/>
      <w:r w:rsidRPr="0015655E">
        <w:rPr>
          <w:rFonts w:ascii="Times New Roman" w:hAnsi="Times New Roman" w:cs="Times New Roman"/>
          <w:sz w:val="28"/>
          <w:szCs w:val="28"/>
        </w:rPr>
        <w:t xml:space="preserve">Государственная регистрация ценных бумаг, выпущенных профессиональными клиентами рынка капитала, такими как: инвестиционные общества, лицензированные банки, страховые общества, организации коллективного инвестирования в ценные бумаги </w:t>
      </w:r>
      <w:r w:rsidRPr="0015655E">
        <w:rPr>
          <w:rFonts w:ascii="Times New Roman" w:hAnsi="Times New Roman"/>
          <w:sz w:val="28"/>
          <w:szCs w:val="28"/>
        </w:rPr>
        <w:t>(далее – ОКИЦБ) и их общества доверительного управления инвестициями</w:t>
      </w:r>
      <w:r w:rsidRPr="0015655E">
        <w:rPr>
          <w:rFonts w:ascii="Times New Roman" w:hAnsi="Times New Roman" w:cs="Times New Roman"/>
          <w:sz w:val="28"/>
          <w:szCs w:val="28"/>
          <w:lang w:eastAsia="en-US"/>
        </w:rPr>
        <w:t>, пенсионные фонды, осуществляется в установленном настоящей Инструкцией</w:t>
      </w:r>
      <w:r w:rsidRPr="0015655E">
        <w:rPr>
          <w:rFonts w:ascii="Times New Roman" w:hAnsi="Times New Roman" w:cs="Times New Roman"/>
          <w:sz w:val="28"/>
          <w:szCs w:val="28"/>
        </w:rPr>
        <w:t xml:space="preserve"> </w:t>
      </w:r>
      <w:r w:rsidRPr="0015655E">
        <w:rPr>
          <w:rFonts w:ascii="Times New Roman" w:hAnsi="Times New Roman" w:cs="Times New Roman"/>
          <w:sz w:val="28"/>
          <w:szCs w:val="28"/>
          <w:lang w:eastAsia="en-US"/>
        </w:rPr>
        <w:t>порядке</w:t>
      </w:r>
      <w:r w:rsidRPr="0015655E">
        <w:rPr>
          <w:rFonts w:ascii="Times New Roman" w:hAnsi="Times New Roman" w:cs="Times New Roman"/>
          <w:sz w:val="28"/>
          <w:szCs w:val="28"/>
        </w:rPr>
        <w:t xml:space="preserve">, принимая во внимание особенности, предусмотренные нормативными актами регулирующими деятельность данных субъектов. </w:t>
      </w:r>
      <w:proofErr w:type="gramEnd"/>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proofErr w:type="gramStart"/>
      <w:r w:rsidRPr="0015655E">
        <w:rPr>
          <w:rFonts w:ascii="Times New Roman" w:hAnsi="Times New Roman" w:cs="Times New Roman"/>
          <w:sz w:val="28"/>
          <w:szCs w:val="28"/>
        </w:rPr>
        <w:t>Процедура аннулирования, выпуска и продажи долей участия в капитале банков, страховщиков (перестраховщиков) или инвестиционных обществ, обладаемых с несоблюдением требований, предъявляемых к качеству акционеров, осуществляется в соответствии с положениями Закона о деятельности банков № 202 от 6 октября 2017 года (далее - Закон № 202 от 6 октября 2017 года), Закона о страховании № 407-XVI от 21 декабря 2006 года (далее - Закон № 407-XVI от 21</w:t>
      </w:r>
      <w:proofErr w:type="gramEnd"/>
      <w:r w:rsidRPr="0015655E">
        <w:rPr>
          <w:rFonts w:ascii="Times New Roman" w:hAnsi="Times New Roman" w:cs="Times New Roman"/>
          <w:sz w:val="28"/>
          <w:szCs w:val="28"/>
        </w:rPr>
        <w:t xml:space="preserve"> декабря 2006 года) и Закона № 171 от 11 июля 2012 года.</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proofErr w:type="gramStart"/>
      <w:r w:rsidRPr="0015655E">
        <w:rPr>
          <w:rFonts w:ascii="Times New Roman" w:hAnsi="Times New Roman" w:cs="Times New Roman"/>
          <w:sz w:val="28"/>
          <w:szCs w:val="28"/>
        </w:rPr>
        <w:t>При регистрации в ГРЦБ изменений связанных с уставным капиталом банков и/или выпущенными ими ценными бумагами дополнительно представляется документ, удостоверяющий предварительное разрешение Национального банка Молдовы  на приобретение или увеличение доли участия в уставном капитале банка, и/или уведомление об отчуждении долей участия в уставном капитале банка, в соответствии с Законом № 202 от 6 октября 2017 года.</w:t>
      </w:r>
      <w:proofErr w:type="gramEnd"/>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proofErr w:type="gramStart"/>
      <w:r w:rsidRPr="0015655E">
        <w:rPr>
          <w:rFonts w:ascii="Times New Roman" w:hAnsi="Times New Roman" w:cs="Times New Roman"/>
          <w:sz w:val="28"/>
          <w:szCs w:val="28"/>
        </w:rPr>
        <w:t xml:space="preserve">Изменения, связанные с уставным капиталом и/или ценными бумагами страховщика (перестраховщика) и инвестиционных обществ, могут быть зарегистрированы в ГРЦБ только с предварительного разрешения Национальной комиссии, выданного в соответствии с Законом № 407-XVI от 21 декабря 2006 года и, соответственно, Законом № 171 от 11 июля 2012 года, а также с нормативными актами Национальной комиссии. </w:t>
      </w:r>
      <w:proofErr w:type="gramEnd"/>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Государственная регистрация ценных бумаг не может </w:t>
      </w:r>
      <w:r w:rsidRPr="0015655E">
        <w:rPr>
          <w:rFonts w:ascii="Times New Roman" w:hAnsi="Times New Roman" w:cs="Times New Roman"/>
          <w:sz w:val="28"/>
          <w:szCs w:val="28"/>
        </w:rPr>
        <w:lastRenderedPageBreak/>
        <w:t xml:space="preserve">рассматриваться как гарантия цены соответствующих ценных бумаг.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sz w:val="28"/>
          <w:szCs w:val="28"/>
        </w:rPr>
        <w:t>В случае всех сроков, установленных для рассмотрения заявлений эмитентов в соответствии с положениями настоящей Инструкции, применяются следующие правила:</w:t>
      </w:r>
    </w:p>
    <w:p w:rsidR="00C54AD0" w:rsidRPr="0015655E" w:rsidRDefault="00C54AD0" w:rsidP="00C54AD0">
      <w:pPr>
        <w:pStyle w:val="NoSpacing"/>
        <w:ind w:hanging="142"/>
        <w:jc w:val="both"/>
        <w:rPr>
          <w:rFonts w:ascii="Times New Roman" w:hAnsi="Times New Roman"/>
          <w:sz w:val="28"/>
          <w:szCs w:val="28"/>
          <w:lang w:eastAsia="zh-TW"/>
        </w:rPr>
      </w:pPr>
      <w:r w:rsidRPr="0015655E">
        <w:rPr>
          <w:rFonts w:ascii="Times New Roman" w:hAnsi="Times New Roman"/>
          <w:sz w:val="28"/>
          <w:szCs w:val="28"/>
          <w:lang w:eastAsia="zh-TW"/>
        </w:rPr>
        <w:tab/>
      </w:r>
      <w:r w:rsidRPr="0015655E">
        <w:rPr>
          <w:rFonts w:ascii="Times New Roman" w:hAnsi="Times New Roman"/>
          <w:sz w:val="28"/>
          <w:szCs w:val="28"/>
          <w:lang w:eastAsia="zh-TW"/>
        </w:rPr>
        <w:tab/>
        <w:t xml:space="preserve">1) Национальная комиссия вправе запрашивать представление любых дополнительных документов в поддержку поданного эмитентом заявления на регистрацию/внесение изменений в ГРЦБ, при </w:t>
      </w:r>
      <w:proofErr w:type="gramStart"/>
      <w:r w:rsidRPr="0015655E">
        <w:rPr>
          <w:rFonts w:ascii="Times New Roman" w:hAnsi="Times New Roman"/>
          <w:sz w:val="28"/>
          <w:szCs w:val="28"/>
          <w:lang w:eastAsia="zh-TW"/>
        </w:rPr>
        <w:t>условии</w:t>
      </w:r>
      <w:proofErr w:type="gramEnd"/>
      <w:r w:rsidRPr="0015655E">
        <w:rPr>
          <w:rFonts w:ascii="Times New Roman" w:hAnsi="Times New Roman"/>
          <w:sz w:val="28"/>
          <w:szCs w:val="28"/>
          <w:lang w:eastAsia="zh-TW"/>
        </w:rPr>
        <w:t xml:space="preserve"> что они необходимы и прямо связаны с предметом заявления;</w:t>
      </w:r>
    </w:p>
    <w:p w:rsidR="00C54AD0" w:rsidRPr="0015655E" w:rsidRDefault="00C54AD0" w:rsidP="00C54AD0">
      <w:pPr>
        <w:pStyle w:val="NoSpacing"/>
        <w:ind w:hanging="142"/>
        <w:jc w:val="both"/>
        <w:rPr>
          <w:rFonts w:ascii="Times New Roman" w:hAnsi="Times New Roman"/>
          <w:sz w:val="28"/>
          <w:szCs w:val="28"/>
        </w:rPr>
      </w:pPr>
      <w:r w:rsidRPr="0015655E">
        <w:rPr>
          <w:rFonts w:ascii="Times New Roman" w:hAnsi="Times New Roman"/>
          <w:sz w:val="28"/>
          <w:szCs w:val="28"/>
          <w:lang w:eastAsia="zh-TW"/>
        </w:rPr>
        <w:tab/>
      </w:r>
      <w:r w:rsidRPr="0015655E">
        <w:rPr>
          <w:rFonts w:ascii="Times New Roman" w:hAnsi="Times New Roman"/>
          <w:sz w:val="28"/>
          <w:szCs w:val="28"/>
          <w:lang w:eastAsia="zh-TW"/>
        </w:rPr>
        <w:tab/>
        <w:t xml:space="preserve">2) в случае, когда вследствие рассмотрения представленных документов устанавливается, что они составлены с отклонениями от положений действующего законодательства и/или представлены не в полном объеме, Национальная комиссия уведомляет об этом эмитента не менее чем за два рабочих дня до </w:t>
      </w:r>
      <w:proofErr w:type="gramStart"/>
      <w:r w:rsidRPr="0015655E">
        <w:rPr>
          <w:rFonts w:ascii="Times New Roman" w:hAnsi="Times New Roman"/>
          <w:sz w:val="28"/>
          <w:szCs w:val="28"/>
          <w:lang w:eastAsia="zh-TW"/>
        </w:rPr>
        <w:t>истечения</w:t>
      </w:r>
      <w:proofErr w:type="gramEnd"/>
      <w:r w:rsidRPr="0015655E">
        <w:rPr>
          <w:rFonts w:ascii="Times New Roman" w:hAnsi="Times New Roman"/>
          <w:sz w:val="28"/>
          <w:szCs w:val="28"/>
          <w:lang w:eastAsia="zh-TW"/>
        </w:rPr>
        <w:t xml:space="preserve"> предусмотренного в пункте 21 срока, и, соответственно, за 5 рабочих дней до истечения сроков, предусмотренных в настоящей Инструкции для остальных случаев, с указанием порядка устранения установленных отклонений;</w:t>
      </w:r>
    </w:p>
    <w:p w:rsidR="00C54AD0" w:rsidRPr="0015655E" w:rsidRDefault="00C54AD0" w:rsidP="00C54AD0">
      <w:pPr>
        <w:pStyle w:val="NoSpacing"/>
        <w:ind w:hanging="851"/>
        <w:jc w:val="both"/>
        <w:rPr>
          <w:rFonts w:ascii="Times New Roman" w:hAnsi="Times New Roman"/>
          <w:sz w:val="28"/>
          <w:szCs w:val="28"/>
        </w:rPr>
      </w:pPr>
      <w:r w:rsidRPr="0015655E">
        <w:rPr>
          <w:rFonts w:ascii="Times New Roman" w:hAnsi="Times New Roman"/>
          <w:sz w:val="28"/>
          <w:szCs w:val="28"/>
        </w:rPr>
        <w:tab/>
      </w:r>
      <w:r w:rsidRPr="0015655E">
        <w:rPr>
          <w:rFonts w:ascii="Times New Roman" w:hAnsi="Times New Roman"/>
          <w:sz w:val="28"/>
          <w:szCs w:val="28"/>
        </w:rPr>
        <w:tab/>
        <w:t xml:space="preserve">3) в случае, когда Национальная комиссия запрашивает дополнительные документы или устранение выявленных отклонений, с даты представления последнего запрошенного дополнительного документа и/или устранения выявленных отклонений начинает течь новый срок рассмотрения, соответствующий предельному </w:t>
      </w:r>
      <w:proofErr w:type="gramStart"/>
      <w:r w:rsidRPr="0015655E">
        <w:rPr>
          <w:rFonts w:ascii="Times New Roman" w:hAnsi="Times New Roman"/>
          <w:sz w:val="28"/>
          <w:szCs w:val="28"/>
        </w:rPr>
        <w:t>сроку</w:t>
      </w:r>
      <w:proofErr w:type="gramEnd"/>
      <w:r w:rsidRPr="0015655E">
        <w:rPr>
          <w:rFonts w:ascii="Times New Roman" w:hAnsi="Times New Roman"/>
          <w:sz w:val="28"/>
          <w:szCs w:val="28"/>
        </w:rPr>
        <w:t xml:space="preserve"> предусмотренному в настоящей Инструкции.</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Плата и сборы за регистрацию ценных бумаг взимаются в соответствии со статьей 6 Закона о Национальной комиссии по финансовому рынку № </w:t>
      </w:r>
      <w:r w:rsidRPr="0015655E">
        <w:rPr>
          <w:rFonts w:ascii="Times New Roman" w:hAnsi="Times New Roman"/>
          <w:sz w:val="28"/>
          <w:szCs w:val="28"/>
        </w:rPr>
        <w:t xml:space="preserve">192-XIV от 12 ноября 1998 года (далее – </w:t>
      </w:r>
      <w:r w:rsidRPr="0015655E">
        <w:rPr>
          <w:rFonts w:ascii="Times New Roman" w:hAnsi="Times New Roman" w:cs="Times New Roman"/>
          <w:sz w:val="28"/>
          <w:szCs w:val="28"/>
        </w:rPr>
        <w:t xml:space="preserve">Закона № </w:t>
      </w:r>
      <w:r w:rsidRPr="0015655E">
        <w:rPr>
          <w:rFonts w:ascii="Times New Roman" w:hAnsi="Times New Roman"/>
          <w:sz w:val="28"/>
          <w:szCs w:val="28"/>
        </w:rPr>
        <w:t>192-XIV от 12 ноября 1998 года)</w:t>
      </w:r>
      <w:r w:rsidRPr="0015655E">
        <w:rPr>
          <w:rFonts w:ascii="Times New Roman" w:hAnsi="Times New Roman" w:cs="Times New Roman"/>
          <w:sz w:val="28"/>
          <w:szCs w:val="28"/>
        </w:rPr>
        <w:t>.</w:t>
      </w:r>
    </w:p>
    <w:p w:rsidR="00C54AD0" w:rsidRPr="0015655E" w:rsidRDefault="00C54AD0" w:rsidP="00C54AD0">
      <w:pPr>
        <w:numPr>
          <w:ilvl w:val="0"/>
          <w:numId w:val="1"/>
        </w:numPr>
        <w:tabs>
          <w:tab w:val="left" w:pos="540"/>
          <w:tab w:val="left" w:pos="993"/>
          <w:tab w:val="num" w:pos="1579"/>
        </w:tabs>
        <w:ind w:left="0" w:firstLine="567"/>
        <w:jc w:val="both"/>
        <w:rPr>
          <w:rFonts w:ascii="Times New Roman" w:hAnsi="Times New Roman" w:cs="Times New Roman"/>
          <w:sz w:val="28"/>
          <w:szCs w:val="28"/>
        </w:rPr>
      </w:pPr>
      <w:proofErr w:type="gramStart"/>
      <w:r w:rsidRPr="0015655E">
        <w:rPr>
          <w:rFonts w:ascii="Times New Roman" w:hAnsi="Times New Roman" w:cs="Times New Roman"/>
          <w:sz w:val="28"/>
          <w:szCs w:val="28"/>
        </w:rPr>
        <w:t xml:space="preserve">В условиях настоящей Инструкции, </w:t>
      </w:r>
      <w:r w:rsidRPr="0015655E">
        <w:rPr>
          <w:sz w:val="28"/>
          <w:szCs w:val="28"/>
        </w:rPr>
        <w:t>обрабатываются лишь строго необходимые и не избыточные в отношении установленной цели персональные данные, с обеспечением надлежащего уровня безопасности и конфиденциальности в отношении рисков, представленных обработкой и природой обрабатываемых данных, в соответствии с принципами, установленными законодательством о защите персональных данных</w:t>
      </w:r>
      <w:r w:rsidRPr="0015655E">
        <w:rPr>
          <w:rFonts w:ascii="Times New Roman" w:hAnsi="Times New Roman" w:cs="Times New Roman"/>
          <w:sz w:val="28"/>
          <w:szCs w:val="28"/>
        </w:rPr>
        <w:t>.</w:t>
      </w:r>
      <w:proofErr w:type="gramEnd"/>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lang w:eastAsia="en-US"/>
        </w:rPr>
      </w:pPr>
      <w:r w:rsidRPr="0015655E">
        <w:rPr>
          <w:rFonts w:ascii="Times New Roman" w:hAnsi="Times New Roman"/>
          <w:sz w:val="28"/>
          <w:szCs w:val="28"/>
        </w:rPr>
        <w:t>Выпуск ценных бумаг может осуществляться</w:t>
      </w:r>
      <w:r w:rsidRPr="0015655E">
        <w:rPr>
          <w:rFonts w:ascii="Times New Roman" w:hAnsi="Times New Roman" w:cs="Times New Roman"/>
          <w:sz w:val="28"/>
          <w:szCs w:val="28"/>
          <w:lang w:eastAsia="en-US"/>
        </w:rPr>
        <w:t>:</w:t>
      </w:r>
    </w:p>
    <w:p w:rsidR="00C54AD0" w:rsidRPr="0015655E" w:rsidRDefault="00C54AD0" w:rsidP="00C54AD0">
      <w:pPr>
        <w:pStyle w:val="ListParagraph"/>
        <w:numPr>
          <w:ilvl w:val="0"/>
          <w:numId w:val="34"/>
        </w:numPr>
        <w:tabs>
          <w:tab w:val="left" w:pos="540"/>
          <w:tab w:val="left" w:pos="993"/>
        </w:tabs>
        <w:ind w:left="1767" w:hanging="1058"/>
        <w:jc w:val="both"/>
        <w:rPr>
          <w:sz w:val="28"/>
          <w:szCs w:val="28"/>
          <w:lang w:eastAsia="en-US"/>
        </w:rPr>
      </w:pPr>
      <w:r w:rsidRPr="0015655E">
        <w:rPr>
          <w:rFonts w:ascii="Times New Roman" w:hAnsi="Times New Roman" w:cs="Times New Roman"/>
          <w:sz w:val="28"/>
          <w:szCs w:val="28"/>
          <w:lang w:eastAsia="en-US"/>
        </w:rPr>
        <w:t xml:space="preserve">  посредством закрытого предложения (закрытая эмиссия);</w:t>
      </w:r>
      <w:r w:rsidRPr="0015655E">
        <w:rPr>
          <w:sz w:val="28"/>
          <w:szCs w:val="28"/>
          <w:lang w:eastAsia="en-US"/>
        </w:rPr>
        <w:t xml:space="preserve"> </w:t>
      </w:r>
    </w:p>
    <w:p w:rsidR="00C54AD0" w:rsidRPr="0015655E" w:rsidRDefault="00C54AD0" w:rsidP="00C54AD0">
      <w:pPr>
        <w:pStyle w:val="ListParagraph"/>
        <w:numPr>
          <w:ilvl w:val="0"/>
          <w:numId w:val="34"/>
        </w:numPr>
        <w:tabs>
          <w:tab w:val="left" w:pos="540"/>
          <w:tab w:val="left" w:pos="993"/>
        </w:tabs>
        <w:ind w:left="1767" w:hanging="1058"/>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  посредством публичного предложения.</w:t>
      </w:r>
    </w:p>
    <w:p w:rsidR="00C54AD0" w:rsidRPr="0015655E" w:rsidRDefault="00C54AD0" w:rsidP="00C54AD0">
      <w:pPr>
        <w:tabs>
          <w:tab w:val="left" w:pos="993"/>
          <w:tab w:val="num" w:pos="1418"/>
        </w:tabs>
        <w:ind w:firstLine="567"/>
        <w:jc w:val="center"/>
        <w:rPr>
          <w:rFonts w:ascii="Times New Roman" w:hAnsi="Times New Roman" w:cs="Times New Roman"/>
          <w:b/>
          <w:bCs/>
          <w:sz w:val="28"/>
          <w:szCs w:val="28"/>
        </w:rPr>
      </w:pPr>
    </w:p>
    <w:p w:rsidR="00C54AD0" w:rsidRPr="0015655E" w:rsidRDefault="00C54AD0" w:rsidP="00C54AD0">
      <w:pPr>
        <w:tabs>
          <w:tab w:val="left" w:pos="993"/>
          <w:tab w:val="num" w:pos="1418"/>
        </w:tabs>
        <w:ind w:firstLine="567"/>
        <w:jc w:val="center"/>
        <w:rPr>
          <w:rFonts w:ascii="Times New Roman" w:hAnsi="Times New Roman" w:cs="Times New Roman"/>
          <w:b/>
          <w:bCs/>
          <w:sz w:val="28"/>
          <w:szCs w:val="28"/>
        </w:rPr>
      </w:pPr>
      <w:r w:rsidRPr="0015655E">
        <w:rPr>
          <w:rFonts w:ascii="Times New Roman" w:hAnsi="Times New Roman" w:cs="Times New Roman"/>
          <w:b/>
          <w:bCs/>
          <w:sz w:val="28"/>
          <w:szCs w:val="28"/>
        </w:rPr>
        <w:t>Глава II.</w:t>
      </w:r>
      <w:r w:rsidRPr="0015655E">
        <w:rPr>
          <w:rFonts w:ascii="Times New Roman" w:hAnsi="Times New Roman" w:cs="Times New Roman"/>
          <w:sz w:val="28"/>
          <w:szCs w:val="28"/>
          <w:lang w:eastAsia="en-US"/>
        </w:rPr>
        <w:t xml:space="preserve"> </w:t>
      </w:r>
      <w:r w:rsidRPr="0015655E">
        <w:rPr>
          <w:rFonts w:ascii="Times New Roman" w:hAnsi="Times New Roman" w:cs="Times New Roman"/>
          <w:b/>
          <w:sz w:val="28"/>
          <w:szCs w:val="28"/>
          <w:lang w:eastAsia="en-US"/>
        </w:rPr>
        <w:t xml:space="preserve">Государственная регистрация акций, размещаемых посредством закрытого предложения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Закрытые предложения акций осуществляются </w:t>
      </w:r>
      <w:proofErr w:type="gramStart"/>
      <w:r w:rsidRPr="0015655E">
        <w:rPr>
          <w:rFonts w:ascii="Times New Roman" w:hAnsi="Times New Roman" w:cs="Times New Roman"/>
          <w:sz w:val="28"/>
          <w:szCs w:val="28"/>
        </w:rPr>
        <w:t>при</w:t>
      </w:r>
      <w:proofErr w:type="gramEnd"/>
      <w:r w:rsidRPr="0015655E">
        <w:rPr>
          <w:rFonts w:ascii="Times New Roman" w:hAnsi="Times New Roman" w:cs="Times New Roman"/>
          <w:sz w:val="28"/>
          <w:szCs w:val="28"/>
        </w:rPr>
        <w:t xml:space="preserve">: </w:t>
      </w:r>
    </w:p>
    <w:p w:rsidR="00C54AD0" w:rsidRPr="0015655E" w:rsidDel="006D5B61" w:rsidRDefault="00C54AD0" w:rsidP="00C54AD0">
      <w:pPr>
        <w:pStyle w:val="ListParagraph"/>
        <w:numPr>
          <w:ilvl w:val="0"/>
          <w:numId w:val="3"/>
        </w:numPr>
        <w:tabs>
          <w:tab w:val="left" w:pos="540"/>
          <w:tab w:val="left" w:pos="993"/>
        </w:tabs>
        <w:ind w:left="0" w:firstLine="709"/>
        <w:jc w:val="both"/>
        <w:rPr>
          <w:rFonts w:ascii="Times New Roman" w:hAnsi="Times New Roman" w:cs="Times New Roman"/>
          <w:sz w:val="28"/>
          <w:szCs w:val="28"/>
        </w:rPr>
      </w:pPr>
      <w:proofErr w:type="gramStart"/>
      <w:r w:rsidRPr="0015655E">
        <w:rPr>
          <w:rFonts w:ascii="Times New Roman" w:hAnsi="Times New Roman" w:cs="Times New Roman"/>
          <w:sz w:val="28"/>
          <w:szCs w:val="28"/>
        </w:rPr>
        <w:t>создании</w:t>
      </w:r>
      <w:proofErr w:type="gramEnd"/>
      <w:r w:rsidRPr="0015655E">
        <w:rPr>
          <w:rFonts w:ascii="Times New Roman" w:hAnsi="Times New Roman" w:cs="Times New Roman"/>
          <w:sz w:val="28"/>
          <w:szCs w:val="28"/>
        </w:rPr>
        <w:t xml:space="preserve"> общества; </w:t>
      </w:r>
    </w:p>
    <w:p w:rsidR="00C54AD0" w:rsidRPr="0015655E" w:rsidRDefault="00C54AD0" w:rsidP="00C54AD0">
      <w:pPr>
        <w:pStyle w:val="ListParagraph"/>
        <w:numPr>
          <w:ilvl w:val="0"/>
          <w:numId w:val="3"/>
        </w:numPr>
        <w:tabs>
          <w:tab w:val="left" w:pos="540"/>
          <w:tab w:val="left" w:pos="993"/>
        </w:tabs>
        <w:ind w:left="0" w:firstLine="709"/>
        <w:jc w:val="both"/>
        <w:rPr>
          <w:rFonts w:ascii="Times New Roman" w:hAnsi="Times New Roman" w:cs="Times New Roman"/>
          <w:sz w:val="28"/>
          <w:szCs w:val="28"/>
        </w:rPr>
      </w:pPr>
      <w:proofErr w:type="gramStart"/>
      <w:r w:rsidRPr="0015655E">
        <w:rPr>
          <w:rFonts w:ascii="Times New Roman" w:hAnsi="Times New Roman" w:cs="Times New Roman"/>
          <w:sz w:val="28"/>
          <w:szCs w:val="28"/>
        </w:rPr>
        <w:t>увеличении</w:t>
      </w:r>
      <w:proofErr w:type="gramEnd"/>
      <w:r w:rsidRPr="0015655E">
        <w:rPr>
          <w:rFonts w:ascii="Times New Roman" w:hAnsi="Times New Roman" w:cs="Times New Roman"/>
          <w:sz w:val="28"/>
          <w:szCs w:val="28"/>
        </w:rPr>
        <w:t xml:space="preserve"> уставного капитала путем размещения дополнительных акций;</w:t>
      </w:r>
    </w:p>
    <w:p w:rsidR="00C54AD0" w:rsidRPr="0015655E" w:rsidRDefault="00C54AD0" w:rsidP="00C54AD0">
      <w:pPr>
        <w:pStyle w:val="ListParagraph"/>
        <w:numPr>
          <w:ilvl w:val="0"/>
          <w:numId w:val="3"/>
        </w:numPr>
        <w:tabs>
          <w:tab w:val="left" w:pos="540"/>
          <w:tab w:val="left" w:pos="993"/>
        </w:tabs>
        <w:ind w:left="0" w:firstLine="709"/>
        <w:jc w:val="both"/>
        <w:rPr>
          <w:rFonts w:ascii="Times New Roman" w:hAnsi="Times New Roman" w:cs="Times New Roman"/>
          <w:sz w:val="28"/>
          <w:szCs w:val="28"/>
        </w:rPr>
      </w:pPr>
      <w:r w:rsidRPr="0015655E">
        <w:rPr>
          <w:rFonts w:ascii="Times New Roman" w:hAnsi="Times New Roman" w:cs="Times New Roman"/>
          <w:sz w:val="28"/>
          <w:szCs w:val="28"/>
        </w:rPr>
        <w:t xml:space="preserve">конвертации, дроблении или консолидации ранее размещенных </w:t>
      </w:r>
      <w:r w:rsidRPr="0015655E">
        <w:rPr>
          <w:rFonts w:ascii="Times New Roman" w:hAnsi="Times New Roman" w:cs="Times New Roman"/>
          <w:sz w:val="28"/>
          <w:szCs w:val="28"/>
        </w:rPr>
        <w:lastRenderedPageBreak/>
        <w:t>ценных бумаг.</w:t>
      </w:r>
    </w:p>
    <w:p w:rsidR="00C54AD0" w:rsidRPr="0015655E" w:rsidRDefault="00C54AD0" w:rsidP="00C54AD0">
      <w:pPr>
        <w:tabs>
          <w:tab w:val="left" w:pos="540"/>
          <w:tab w:val="left" w:pos="993"/>
        </w:tabs>
        <w:ind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w:t>
      </w:r>
    </w:p>
    <w:p w:rsidR="00C54AD0" w:rsidRPr="0015655E" w:rsidRDefault="00C54AD0" w:rsidP="00C54AD0">
      <w:pPr>
        <w:tabs>
          <w:tab w:val="left" w:pos="540"/>
          <w:tab w:val="left" w:pos="993"/>
        </w:tabs>
        <w:ind w:firstLine="567"/>
        <w:jc w:val="center"/>
        <w:rPr>
          <w:rFonts w:ascii="Times New Roman" w:hAnsi="Times New Roman" w:cs="Times New Roman"/>
          <w:b/>
          <w:bCs/>
          <w:sz w:val="28"/>
          <w:szCs w:val="28"/>
        </w:rPr>
      </w:pPr>
      <w:r w:rsidRPr="0015655E">
        <w:rPr>
          <w:rFonts w:ascii="Times New Roman" w:hAnsi="Times New Roman" w:cs="Times New Roman"/>
          <w:b/>
          <w:bCs/>
          <w:sz w:val="28"/>
          <w:szCs w:val="28"/>
        </w:rPr>
        <w:t>Раздел 1.  Регистрация акций, выпущенных при создании общества (эмитента)</w:t>
      </w:r>
    </w:p>
    <w:p w:rsidR="00C54AD0" w:rsidRPr="0015655E" w:rsidRDefault="00C54AD0" w:rsidP="00C54AD0">
      <w:pPr>
        <w:tabs>
          <w:tab w:val="left" w:pos="540"/>
          <w:tab w:val="left" w:pos="993"/>
        </w:tabs>
        <w:ind w:firstLine="567"/>
        <w:jc w:val="both"/>
        <w:rPr>
          <w:rFonts w:ascii="Times New Roman" w:hAnsi="Times New Roman" w:cs="Times New Roman"/>
          <w:sz w:val="28"/>
          <w:szCs w:val="28"/>
        </w:rPr>
      </w:pP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sz w:val="28"/>
          <w:szCs w:val="28"/>
        </w:rPr>
        <w:t xml:space="preserve"> Акции, выпущенные при создании общества, размещаются полностью среди учредителей посредством закрытой эмиссии</w:t>
      </w:r>
      <w:r w:rsidRPr="0015655E">
        <w:rPr>
          <w:rFonts w:ascii="Times New Roman" w:hAnsi="Times New Roman" w:cs="Times New Roman"/>
          <w:sz w:val="28"/>
          <w:szCs w:val="28"/>
        </w:rPr>
        <w:t xml:space="preserve">.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b/>
          <w:sz w:val="28"/>
          <w:szCs w:val="28"/>
        </w:rPr>
        <w:t xml:space="preserve"> </w:t>
      </w:r>
      <w:r w:rsidRPr="0015655E">
        <w:rPr>
          <w:sz w:val="28"/>
          <w:szCs w:val="28"/>
        </w:rPr>
        <w:t xml:space="preserve">Акции, выпущенные при создании общества, должны быть полностью </w:t>
      </w:r>
      <w:r>
        <w:rPr>
          <w:sz w:val="28"/>
          <w:szCs w:val="28"/>
        </w:rPr>
        <w:t>оплачены</w:t>
      </w:r>
      <w:r w:rsidRPr="0015655E" w:rsidDel="006304FF">
        <w:rPr>
          <w:sz w:val="28"/>
          <w:szCs w:val="28"/>
        </w:rPr>
        <w:t xml:space="preserve"> </w:t>
      </w:r>
      <w:r w:rsidRPr="0015655E">
        <w:rPr>
          <w:sz w:val="28"/>
          <w:szCs w:val="28"/>
        </w:rPr>
        <w:t>до их регистрации в Национальной комиссии</w:t>
      </w:r>
      <w:r w:rsidRPr="0015655E">
        <w:rPr>
          <w:rFonts w:ascii="Times New Roman" w:hAnsi="Times New Roman" w:cs="Times New Roman"/>
          <w:sz w:val="28"/>
          <w:szCs w:val="28"/>
        </w:rPr>
        <w:t xml:space="preserve">.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b/>
          <w:sz w:val="28"/>
          <w:szCs w:val="28"/>
        </w:rPr>
        <w:t xml:space="preserve"> </w:t>
      </w:r>
      <w:r w:rsidRPr="0015655E">
        <w:rPr>
          <w:rFonts w:ascii="Times New Roman" w:hAnsi="Times New Roman" w:cs="Times New Roman"/>
          <w:sz w:val="28"/>
          <w:szCs w:val="28"/>
        </w:rPr>
        <w:t>Для государственной регистрации размещенных при своем учреждении акций, эмитент представляет в Национальную комиссию следующие документы:</w:t>
      </w:r>
    </w:p>
    <w:p w:rsidR="00C54AD0" w:rsidRPr="0015655E" w:rsidRDefault="00C54AD0" w:rsidP="00C54AD0">
      <w:pPr>
        <w:pStyle w:val="ListParagraph"/>
        <w:numPr>
          <w:ilvl w:val="0"/>
          <w:numId w:val="5"/>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заявление, согласно Приложению № 1 к настоящей Инструкции;</w:t>
      </w:r>
    </w:p>
    <w:p w:rsidR="00C54AD0" w:rsidRPr="0015655E" w:rsidRDefault="00C54AD0" w:rsidP="00C54AD0">
      <w:pPr>
        <w:pStyle w:val="ListParagraph"/>
        <w:numPr>
          <w:ilvl w:val="0"/>
          <w:numId w:val="5"/>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учредительные акты эмитента (копии, заверенные нотариусом или органом государственной регистрации);</w:t>
      </w:r>
    </w:p>
    <w:p w:rsidR="00C54AD0" w:rsidRPr="0015655E" w:rsidRDefault="00C54AD0" w:rsidP="00C54AD0">
      <w:pPr>
        <w:pStyle w:val="ListParagraph"/>
        <w:numPr>
          <w:ilvl w:val="0"/>
          <w:numId w:val="5"/>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протокол собрания учредителей, заверенный в соответствии с положениями части (1) статьи 64 Закона № 1134-XIII от 2 апреля 1997 года; </w:t>
      </w:r>
    </w:p>
    <w:p w:rsidR="00C54AD0" w:rsidRPr="0015655E" w:rsidRDefault="00C54AD0" w:rsidP="00C54AD0">
      <w:pPr>
        <w:pStyle w:val="ListParagraph"/>
        <w:numPr>
          <w:ilvl w:val="0"/>
          <w:numId w:val="5"/>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список подписчиков (учредителей) эмитента, согласно Приложению №  4 к настоящей Инструкции, в двух экземплярах (в оригинале); </w:t>
      </w:r>
    </w:p>
    <w:p w:rsidR="00C54AD0" w:rsidRPr="0015655E" w:rsidRDefault="00C54AD0" w:rsidP="00C54AD0">
      <w:pPr>
        <w:pStyle w:val="ListParagraph"/>
        <w:numPr>
          <w:ilvl w:val="0"/>
          <w:numId w:val="5"/>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договор о ведении реестра владельцев ценных бумаг, а с даты издания Национальным банком Молдовы решения о начале деятельности Центрального депозитария – документ, подтверждающий оказание эмитенту услуг, предусмотренных частью (2) статьи 5 Закона о Едином центральном депозитарии ценных бумаг № 234 от 3 октября 2016 года, в соответствии с нормативными </w:t>
      </w:r>
      <w:proofErr w:type="gramStart"/>
      <w:r w:rsidRPr="0015655E">
        <w:rPr>
          <w:rFonts w:ascii="Times New Roman" w:hAnsi="Times New Roman" w:cs="Times New Roman"/>
          <w:sz w:val="28"/>
          <w:szCs w:val="28"/>
        </w:rPr>
        <w:t>актами</w:t>
      </w:r>
      <w:proofErr w:type="gramEnd"/>
      <w:r w:rsidRPr="0015655E">
        <w:rPr>
          <w:rFonts w:ascii="Times New Roman" w:hAnsi="Times New Roman" w:cs="Times New Roman"/>
          <w:sz w:val="28"/>
          <w:szCs w:val="28"/>
        </w:rPr>
        <w:t xml:space="preserve"> регулирующими деятельность Центрального депозитария (копия); </w:t>
      </w:r>
    </w:p>
    <w:p w:rsidR="00C54AD0" w:rsidRPr="0015655E" w:rsidRDefault="00C54AD0" w:rsidP="00C54AD0">
      <w:pPr>
        <w:pStyle w:val="ListParagraph"/>
        <w:numPr>
          <w:ilvl w:val="0"/>
          <w:numId w:val="5"/>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декларацию эмитента под свою ответственность, согласно Приложению № 5 к настоящей Инструкции (в оригинале);</w:t>
      </w:r>
    </w:p>
    <w:p w:rsidR="00C54AD0" w:rsidRPr="0015655E" w:rsidRDefault="00C54AD0" w:rsidP="00C54AD0">
      <w:pPr>
        <w:pStyle w:val="ListParagraph"/>
        <w:numPr>
          <w:ilvl w:val="0"/>
          <w:numId w:val="5"/>
        </w:numPr>
        <w:tabs>
          <w:tab w:val="left" w:pos="540"/>
          <w:tab w:val="left" w:pos="993"/>
          <w:tab w:val="left" w:pos="1276"/>
        </w:tabs>
        <w:ind w:left="0" w:firstLine="567"/>
        <w:jc w:val="both"/>
        <w:rPr>
          <w:rFonts w:ascii="Times New Roman" w:hAnsi="Times New Roman" w:cs="Times New Roman"/>
          <w:sz w:val="28"/>
          <w:szCs w:val="28"/>
        </w:rPr>
      </w:pPr>
      <w:r w:rsidRPr="0015655E">
        <w:rPr>
          <w:sz w:val="28"/>
          <w:szCs w:val="28"/>
        </w:rPr>
        <w:t>подтверждение внесения денежных сре</w:t>
      </w:r>
      <w:proofErr w:type="gramStart"/>
      <w:r w:rsidRPr="0015655E">
        <w:rPr>
          <w:sz w:val="28"/>
          <w:szCs w:val="28"/>
        </w:rPr>
        <w:t>дств в сч</w:t>
      </w:r>
      <w:proofErr w:type="gramEnd"/>
      <w:r w:rsidRPr="0015655E">
        <w:rPr>
          <w:sz w:val="28"/>
          <w:szCs w:val="28"/>
        </w:rPr>
        <w:t>ет оплаты акций, размещаемых при создании эмитента, выданное банковским учреждением</w:t>
      </w:r>
      <w:r w:rsidRPr="0015655E">
        <w:rPr>
          <w:rFonts w:ascii="Times New Roman" w:hAnsi="Times New Roman" w:cs="Times New Roman"/>
          <w:sz w:val="28"/>
          <w:szCs w:val="28"/>
        </w:rPr>
        <w:t xml:space="preserve"> (банковский сертификат в оригинале); </w:t>
      </w:r>
    </w:p>
    <w:p w:rsidR="00C54AD0" w:rsidRPr="0015655E" w:rsidRDefault="00C54AD0" w:rsidP="00C54AD0">
      <w:pPr>
        <w:pStyle w:val="ListParagraph"/>
        <w:numPr>
          <w:ilvl w:val="0"/>
          <w:numId w:val="5"/>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при наличии </w:t>
      </w:r>
      <w:proofErr w:type="spellStart"/>
      <w:r w:rsidRPr="0015655E">
        <w:rPr>
          <w:rFonts w:ascii="Times New Roman" w:hAnsi="Times New Roman" w:cs="Times New Roman"/>
          <w:sz w:val="28"/>
          <w:szCs w:val="28"/>
        </w:rPr>
        <w:t>неденежных</w:t>
      </w:r>
      <w:proofErr w:type="spellEnd"/>
      <w:r w:rsidRPr="0015655E">
        <w:rPr>
          <w:rFonts w:ascii="Times New Roman" w:hAnsi="Times New Roman" w:cs="Times New Roman"/>
          <w:sz w:val="28"/>
          <w:szCs w:val="28"/>
        </w:rPr>
        <w:t xml:space="preserve"> вкладов, за исключением случаев предусмотренных в подпункте 9</w:t>
      </w:r>
      <w:r>
        <w:rPr>
          <w:rFonts w:ascii="Times New Roman" w:hAnsi="Times New Roman" w:cs="Times New Roman"/>
          <w:sz w:val="28"/>
          <w:szCs w:val="28"/>
        </w:rPr>
        <w:t>)</w:t>
      </w:r>
      <w:r w:rsidRPr="0015655E">
        <w:rPr>
          <w:rFonts w:ascii="Times New Roman" w:hAnsi="Times New Roman" w:cs="Times New Roman"/>
          <w:sz w:val="28"/>
          <w:szCs w:val="28"/>
        </w:rPr>
        <w:t xml:space="preserve">, представляется акт передачи (приема-передачи) эмитенту не денежных вкладов в счет оплаты подписанных акций, решение учредительного собрания об утверждении стоимости не денежных вкладов и отчет об оценке рыночной стоимости данных вкладов, составленный оценочной </w:t>
      </w:r>
      <w:proofErr w:type="gramStart"/>
      <w:r w:rsidRPr="0015655E">
        <w:rPr>
          <w:rFonts w:ascii="Times New Roman" w:hAnsi="Times New Roman" w:cs="Times New Roman"/>
          <w:sz w:val="28"/>
          <w:szCs w:val="28"/>
        </w:rPr>
        <w:t>организацией</w:t>
      </w:r>
      <w:proofErr w:type="gramEnd"/>
      <w:r w:rsidRPr="0015655E">
        <w:rPr>
          <w:rFonts w:ascii="Times New Roman" w:hAnsi="Times New Roman" w:cs="Times New Roman"/>
          <w:sz w:val="28"/>
          <w:szCs w:val="28"/>
        </w:rPr>
        <w:t xml:space="preserve"> не являющейся аффилированным лицом эмитента;</w:t>
      </w:r>
    </w:p>
    <w:p w:rsidR="00C54AD0" w:rsidRPr="0015655E" w:rsidRDefault="00C54AD0" w:rsidP="00C54AD0">
      <w:pPr>
        <w:pStyle w:val="ListParagraph"/>
        <w:numPr>
          <w:ilvl w:val="0"/>
          <w:numId w:val="5"/>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в случае, когда общество создается вследствие реорганизации юридического лица, дополнительно представляется решение о реорганизации, реорганизационный баланс и акт приема-передачи, </w:t>
      </w:r>
      <w:r w:rsidRPr="0015655E">
        <w:rPr>
          <w:rFonts w:ascii="Times New Roman" w:hAnsi="Times New Roman" w:cs="Times New Roman"/>
          <w:sz w:val="28"/>
          <w:szCs w:val="28"/>
        </w:rPr>
        <w:lastRenderedPageBreak/>
        <w:t>утвержденные компетентным органом управления;</w:t>
      </w:r>
    </w:p>
    <w:p w:rsidR="00C54AD0" w:rsidRPr="0015655E" w:rsidRDefault="00C54AD0" w:rsidP="00C54AD0">
      <w:pPr>
        <w:pStyle w:val="ListParagraph"/>
        <w:numPr>
          <w:ilvl w:val="0"/>
          <w:numId w:val="5"/>
        </w:numPr>
        <w:tabs>
          <w:tab w:val="left" w:pos="540"/>
          <w:tab w:val="left" w:pos="993"/>
          <w:tab w:val="left" w:pos="1276"/>
        </w:tabs>
        <w:ind w:left="0" w:firstLine="567"/>
        <w:jc w:val="both"/>
        <w:rPr>
          <w:rFonts w:ascii="Times New Roman" w:hAnsi="Times New Roman" w:cs="Times New Roman"/>
          <w:sz w:val="28"/>
          <w:szCs w:val="28"/>
        </w:rPr>
      </w:pPr>
      <w:proofErr w:type="gramStart"/>
      <w:r w:rsidRPr="0015655E">
        <w:rPr>
          <w:rFonts w:ascii="Times New Roman" w:hAnsi="Times New Roman" w:cs="Times New Roman"/>
          <w:sz w:val="28"/>
          <w:szCs w:val="28"/>
        </w:rPr>
        <w:t>в случае, когда эмитент создается с полностью или частично государственным капиталом или с капиталом административно-территориальной единицы, либо вследствие реорганизации государственных предприятий и муниципальных предприятий, дополнительно представляется Постановление Правительства Республики Молдова или решение органа местного публичного управления, принятое на основании положений Закона об управлении публичной собственностью и ее разгосударствлении № 121-XVI от 4 мая 2007 года (далее – Закон № 121-XVI от 4 мая</w:t>
      </w:r>
      <w:proofErr w:type="gramEnd"/>
      <w:r w:rsidRPr="0015655E">
        <w:rPr>
          <w:rFonts w:ascii="Times New Roman" w:hAnsi="Times New Roman" w:cs="Times New Roman"/>
          <w:sz w:val="28"/>
          <w:szCs w:val="28"/>
        </w:rPr>
        <w:t xml:space="preserve"> </w:t>
      </w:r>
      <w:proofErr w:type="gramStart"/>
      <w:r w:rsidRPr="0015655E">
        <w:rPr>
          <w:rFonts w:ascii="Times New Roman" w:hAnsi="Times New Roman" w:cs="Times New Roman"/>
          <w:sz w:val="28"/>
          <w:szCs w:val="28"/>
        </w:rPr>
        <w:t>2007 года) и Закона о государственном и муниципальном предприятиях № 246 от 23 ноября 2017 года, а также отчет об оценке имущества соответствующего предприятия, составленный оценочной организацией (в случае реорганизации);</w:t>
      </w:r>
      <w:proofErr w:type="gramEnd"/>
    </w:p>
    <w:p w:rsidR="00C54AD0" w:rsidRPr="0015655E" w:rsidRDefault="00C54AD0" w:rsidP="00C54AD0">
      <w:pPr>
        <w:pStyle w:val="ListParagraph"/>
        <w:numPr>
          <w:ilvl w:val="0"/>
          <w:numId w:val="5"/>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документы, подтверждающие регистрацию за эмитентом движимого и недвижимого имущества, внесенного учредителями в качестве вклада для формирования уставного капитала, подлежащего регистрации в соответствии с законодательством; </w:t>
      </w:r>
    </w:p>
    <w:p w:rsidR="00C54AD0" w:rsidRPr="0015655E" w:rsidRDefault="00C54AD0" w:rsidP="00C54AD0">
      <w:pPr>
        <w:pStyle w:val="ListParagraph"/>
        <w:numPr>
          <w:ilvl w:val="0"/>
          <w:numId w:val="5"/>
        </w:numPr>
        <w:tabs>
          <w:tab w:val="left" w:pos="540"/>
          <w:tab w:val="left" w:pos="993"/>
          <w:tab w:val="left" w:pos="1276"/>
        </w:tabs>
        <w:ind w:left="0" w:firstLine="567"/>
        <w:jc w:val="both"/>
        <w:rPr>
          <w:rFonts w:ascii="Times New Roman" w:hAnsi="Times New Roman" w:cs="Times New Roman"/>
          <w:sz w:val="28"/>
          <w:szCs w:val="28"/>
        </w:rPr>
      </w:pPr>
      <w:r w:rsidRPr="0015655E">
        <w:rPr>
          <w:sz w:val="28"/>
          <w:szCs w:val="28"/>
        </w:rPr>
        <w:t>финансовые отчеты эмитента на последнюю отчетную дату в случае, если дата государственной регистрации предшествует конкретному сроку представления финансовых отчетов органу статистики (копия)</w:t>
      </w:r>
      <w:r w:rsidRPr="0015655E">
        <w:rPr>
          <w:rFonts w:ascii="Times New Roman" w:hAnsi="Times New Roman" w:cs="Times New Roman"/>
          <w:sz w:val="28"/>
          <w:szCs w:val="28"/>
        </w:rPr>
        <w:t xml:space="preserve">; </w:t>
      </w:r>
    </w:p>
    <w:p w:rsidR="00C54AD0" w:rsidRPr="0015655E" w:rsidRDefault="00C54AD0" w:rsidP="00C54AD0">
      <w:pPr>
        <w:pStyle w:val="ListParagraph"/>
        <w:numPr>
          <w:ilvl w:val="0"/>
          <w:numId w:val="5"/>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платежно</w:t>
      </w:r>
      <w:proofErr w:type="gramStart"/>
      <w:r w:rsidRPr="0015655E">
        <w:rPr>
          <w:rFonts w:ascii="Times New Roman" w:hAnsi="Times New Roman" w:cs="Times New Roman"/>
          <w:sz w:val="28"/>
          <w:szCs w:val="28"/>
        </w:rPr>
        <w:t>е(</w:t>
      </w:r>
      <w:proofErr w:type="spellStart"/>
      <w:proofErr w:type="gramEnd"/>
      <w:r w:rsidRPr="0015655E">
        <w:rPr>
          <w:rFonts w:ascii="Times New Roman" w:hAnsi="Times New Roman" w:cs="Times New Roman"/>
          <w:sz w:val="28"/>
          <w:szCs w:val="28"/>
        </w:rPr>
        <w:t>ые</w:t>
      </w:r>
      <w:proofErr w:type="spellEnd"/>
      <w:r w:rsidRPr="0015655E">
        <w:rPr>
          <w:rFonts w:ascii="Times New Roman" w:hAnsi="Times New Roman" w:cs="Times New Roman"/>
          <w:sz w:val="28"/>
          <w:szCs w:val="28"/>
        </w:rPr>
        <w:t>) распоряжение(я) об оплате сборов и платежей в соответствии с пунктом 13 (копия);</w:t>
      </w:r>
    </w:p>
    <w:p w:rsidR="00C54AD0" w:rsidRPr="0015655E" w:rsidRDefault="00C54AD0" w:rsidP="00C54AD0">
      <w:pPr>
        <w:pStyle w:val="ListParagraph"/>
        <w:numPr>
          <w:ilvl w:val="0"/>
          <w:numId w:val="5"/>
        </w:numPr>
        <w:tabs>
          <w:tab w:val="left" w:pos="540"/>
          <w:tab w:val="left" w:pos="993"/>
          <w:tab w:val="left" w:pos="1276"/>
        </w:tabs>
        <w:ind w:left="0" w:firstLine="567"/>
        <w:jc w:val="both"/>
        <w:rPr>
          <w:rFonts w:ascii="Times New Roman" w:hAnsi="Times New Roman" w:cs="Times New Roman"/>
          <w:sz w:val="28"/>
          <w:szCs w:val="28"/>
        </w:rPr>
      </w:pPr>
      <w:r w:rsidRPr="0015655E">
        <w:rPr>
          <w:sz w:val="28"/>
          <w:szCs w:val="28"/>
        </w:rPr>
        <w:t>в случаях, предусмотренных законодательством в области конкуренции, представляется решение Совета по конкуренции о разрешении или декларация под свою ответственность о том, что операция не является экономической концентрацией согласно законодательству в области конкуренции.</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Документы, предусмотренные пунктом 19, представляются Национальной комиссии с соблюдением положений пункт</w:t>
      </w:r>
      <w:r>
        <w:rPr>
          <w:rFonts w:ascii="Times New Roman" w:hAnsi="Times New Roman" w:cs="Times New Roman"/>
          <w:sz w:val="28"/>
          <w:szCs w:val="28"/>
        </w:rPr>
        <w:t>а</w:t>
      </w:r>
      <w:r w:rsidRPr="0015655E">
        <w:rPr>
          <w:rFonts w:ascii="Times New Roman" w:hAnsi="Times New Roman" w:cs="Times New Roman"/>
          <w:sz w:val="28"/>
          <w:szCs w:val="28"/>
        </w:rPr>
        <w:t xml:space="preserve"> 4 в течение 15 рабочих дней с даты:</w:t>
      </w:r>
    </w:p>
    <w:p w:rsidR="00C54AD0" w:rsidRPr="0015655E" w:rsidRDefault="00C54AD0" w:rsidP="00C54AD0">
      <w:pPr>
        <w:pStyle w:val="ListParagraph"/>
        <w:numPr>
          <w:ilvl w:val="0"/>
          <w:numId w:val="8"/>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государственной регистрации общества, если учредительными актами не предусмотрено внесение не денежных вкладов в счет оплаты акций;</w:t>
      </w:r>
    </w:p>
    <w:p w:rsidR="00C54AD0" w:rsidRPr="0015655E" w:rsidRDefault="00C54AD0" w:rsidP="00C54AD0">
      <w:pPr>
        <w:pStyle w:val="ListParagraph"/>
        <w:numPr>
          <w:ilvl w:val="0"/>
          <w:numId w:val="8"/>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регистрации имущества в соответствии с положениями части (3) статьи 37 Закона № 1134-XIII от 2 апреля 1997 года, если учредительные акты предусматривают внесение не денежных вкладов в счет оплаты подлежащих регистрации акций, но не позже двух месяцев с момента государственной регистрации общества.</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Национальная комиссия рассматривает представленные документы и, в течение 5 календарных дней со дня представления всех документов, издает постановление о государственной регистрации акций, размещаемых при учреждении общества, с присвоением номера </w:t>
      </w:r>
      <w:r w:rsidRPr="0015655E">
        <w:rPr>
          <w:rFonts w:ascii="Times New Roman" w:hAnsi="Times New Roman" w:cs="Times New Roman"/>
          <w:sz w:val="28"/>
          <w:szCs w:val="28"/>
        </w:rPr>
        <w:lastRenderedPageBreak/>
        <w:t xml:space="preserve">государственной регистрации акций, в </w:t>
      </w:r>
      <w:proofErr w:type="gramStart"/>
      <w:r w:rsidRPr="0015655E">
        <w:rPr>
          <w:rFonts w:ascii="Times New Roman" w:hAnsi="Times New Roman" w:cs="Times New Roman"/>
          <w:sz w:val="28"/>
          <w:szCs w:val="28"/>
        </w:rPr>
        <w:t>порядке</w:t>
      </w:r>
      <w:proofErr w:type="gramEnd"/>
      <w:r w:rsidRPr="0015655E">
        <w:rPr>
          <w:rFonts w:ascii="Times New Roman" w:hAnsi="Times New Roman" w:cs="Times New Roman"/>
          <w:sz w:val="28"/>
          <w:szCs w:val="28"/>
        </w:rPr>
        <w:t xml:space="preserve"> предусмотренном частью VII</w:t>
      </w:r>
      <w:r>
        <w:rPr>
          <w:rFonts w:ascii="Times New Roman" w:hAnsi="Times New Roman" w:cs="Times New Roman"/>
          <w:sz w:val="28"/>
          <w:szCs w:val="28"/>
          <w:lang w:val="ro-RO"/>
        </w:rPr>
        <w:t>I</w:t>
      </w:r>
      <w:r w:rsidRPr="0015655E">
        <w:rPr>
          <w:rFonts w:ascii="Times New Roman" w:hAnsi="Times New Roman" w:cs="Times New Roman"/>
          <w:sz w:val="28"/>
          <w:szCs w:val="28"/>
        </w:rPr>
        <w:t xml:space="preserve"> настоящей Инструкции.</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proofErr w:type="gramStart"/>
      <w:r w:rsidRPr="0015655E">
        <w:rPr>
          <w:rFonts w:ascii="Times New Roman" w:hAnsi="Times New Roman" w:cs="Times New Roman"/>
          <w:sz w:val="28"/>
          <w:szCs w:val="28"/>
        </w:rPr>
        <w:t>Свидетельство о государственной регистрации ценных бумаг и список подписчиков (учредителей) выдаются Национальной комиссией эмитенту в срок не более 5 рабочих дней с даты вступления в силу постановления Национальной комиссии о государственной регистрации акций, размещаемых при учреждении общества, и передаются в течение одного рабочего дня регистрационному обществу/Центральному депозитарию для внесения первых записей в реестр/на счетах владельцев ценных бумаг.</w:t>
      </w:r>
      <w:proofErr w:type="gramEnd"/>
    </w:p>
    <w:p w:rsidR="00C54AD0" w:rsidRPr="0015655E" w:rsidRDefault="00C54AD0" w:rsidP="00C54AD0">
      <w:pPr>
        <w:tabs>
          <w:tab w:val="left" w:pos="630"/>
          <w:tab w:val="left" w:pos="993"/>
          <w:tab w:val="left" w:pos="1418"/>
        </w:tabs>
        <w:jc w:val="both"/>
        <w:rPr>
          <w:rFonts w:ascii="Times New Roman" w:hAnsi="Times New Roman" w:cs="Times New Roman"/>
          <w:sz w:val="28"/>
          <w:szCs w:val="28"/>
        </w:rPr>
      </w:pPr>
    </w:p>
    <w:p w:rsidR="00C54AD0" w:rsidRPr="0015655E" w:rsidRDefault="00C54AD0" w:rsidP="00C54AD0">
      <w:pPr>
        <w:tabs>
          <w:tab w:val="left" w:pos="993"/>
        </w:tabs>
        <w:ind w:firstLine="567"/>
        <w:jc w:val="center"/>
        <w:rPr>
          <w:rFonts w:ascii="Times New Roman" w:hAnsi="Times New Roman" w:cs="Times New Roman"/>
          <w:b/>
          <w:bCs/>
          <w:sz w:val="28"/>
          <w:szCs w:val="28"/>
        </w:rPr>
      </w:pPr>
      <w:r w:rsidRPr="0015655E">
        <w:rPr>
          <w:rFonts w:ascii="Times New Roman" w:hAnsi="Times New Roman" w:cs="Times New Roman"/>
          <w:b/>
          <w:bCs/>
          <w:sz w:val="28"/>
          <w:szCs w:val="28"/>
        </w:rPr>
        <w:t>Раздел 2. Увеличение уставного капитала посредством закрытой эмиссии акций</w:t>
      </w:r>
      <w:r w:rsidRPr="0015655E">
        <w:rPr>
          <w:rFonts w:ascii="Times New Roman" w:hAnsi="Times New Roman" w:cs="Times New Roman"/>
          <w:b/>
          <w:sz w:val="28"/>
          <w:szCs w:val="28"/>
        </w:rPr>
        <w:t xml:space="preserve"> </w:t>
      </w:r>
    </w:p>
    <w:p w:rsidR="00C54AD0" w:rsidRPr="0015655E" w:rsidRDefault="00C54AD0" w:rsidP="00C54AD0">
      <w:pPr>
        <w:tabs>
          <w:tab w:val="left" w:pos="993"/>
        </w:tabs>
        <w:ind w:firstLine="567"/>
        <w:jc w:val="both"/>
        <w:rPr>
          <w:rFonts w:ascii="Times New Roman" w:hAnsi="Times New Roman" w:cs="Times New Roman"/>
          <w:sz w:val="28"/>
          <w:szCs w:val="28"/>
        </w:rPr>
      </w:pPr>
      <w:r w:rsidRPr="0015655E">
        <w:rPr>
          <w:rFonts w:ascii="Times New Roman" w:hAnsi="Times New Roman" w:cs="Times New Roman"/>
          <w:b/>
          <w:bCs/>
          <w:sz w:val="28"/>
          <w:szCs w:val="28"/>
        </w:rPr>
        <w:t xml:space="preserve">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sz w:val="28"/>
          <w:szCs w:val="28"/>
        </w:rPr>
        <w:t>Дополнительная эмиссия акций, осуществляемая посредством закрытого предложения, включает следующие этапы</w:t>
      </w:r>
      <w:r w:rsidRPr="0015655E">
        <w:rPr>
          <w:rFonts w:ascii="Times New Roman" w:hAnsi="Times New Roman" w:cs="Times New Roman"/>
          <w:sz w:val="28"/>
          <w:szCs w:val="28"/>
        </w:rPr>
        <w:t xml:space="preserve">: </w:t>
      </w:r>
    </w:p>
    <w:p w:rsidR="00C54AD0" w:rsidRPr="0015655E" w:rsidRDefault="00C54AD0" w:rsidP="00C54AD0">
      <w:pPr>
        <w:pStyle w:val="ListParagraph"/>
        <w:numPr>
          <w:ilvl w:val="0"/>
          <w:numId w:val="4"/>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принятие эмитентом решения об эмиссии акций; </w:t>
      </w:r>
    </w:p>
    <w:p w:rsidR="00C54AD0" w:rsidRPr="0015655E" w:rsidRDefault="00C54AD0" w:rsidP="00C54AD0">
      <w:pPr>
        <w:pStyle w:val="ListParagraph"/>
        <w:numPr>
          <w:ilvl w:val="0"/>
          <w:numId w:val="4"/>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размещение ценных бумаг в определенном периоде времени для обеспечения осуществления преимущественных прав в соответствии со статьей 27</w:t>
      </w:r>
      <w:r w:rsidRPr="0015655E">
        <w:rPr>
          <w:rFonts w:ascii="Times New Roman" w:hAnsi="Times New Roman"/>
          <w:sz w:val="28"/>
          <w:szCs w:val="28"/>
        </w:rPr>
        <w:t xml:space="preserve"> Закона № 1134-XIII от 2 апреля 1997 года</w:t>
      </w:r>
      <w:r w:rsidRPr="0015655E">
        <w:rPr>
          <w:rFonts w:ascii="Times New Roman" w:hAnsi="Times New Roman" w:cs="Times New Roman"/>
          <w:sz w:val="28"/>
          <w:szCs w:val="28"/>
        </w:rPr>
        <w:t xml:space="preserve">; </w:t>
      </w:r>
    </w:p>
    <w:p w:rsidR="00C54AD0" w:rsidRPr="0015655E" w:rsidRDefault="00C54AD0" w:rsidP="00C54AD0">
      <w:pPr>
        <w:pStyle w:val="ListParagraph"/>
        <w:numPr>
          <w:ilvl w:val="0"/>
          <w:numId w:val="4"/>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sz w:val="28"/>
          <w:szCs w:val="28"/>
        </w:rPr>
        <w:t>утверждение компетентным органом эмитента отчета об итогах дополнительной эмиссии акций и признание эмиссии состоявшейся или несостоявшейся</w:t>
      </w:r>
      <w:r w:rsidRPr="0015655E">
        <w:rPr>
          <w:rFonts w:ascii="Times New Roman" w:hAnsi="Times New Roman" w:cs="Times New Roman"/>
          <w:sz w:val="28"/>
          <w:szCs w:val="28"/>
        </w:rPr>
        <w:t>;</w:t>
      </w:r>
      <w:r w:rsidRPr="0015655E">
        <w:rPr>
          <w:rFonts w:ascii="Times New Roman" w:hAnsi="Times New Roman"/>
          <w:sz w:val="28"/>
          <w:szCs w:val="28"/>
        </w:rPr>
        <w:t xml:space="preserve"> </w:t>
      </w:r>
    </w:p>
    <w:p w:rsidR="00C54AD0" w:rsidRPr="0015655E" w:rsidRDefault="00C54AD0" w:rsidP="00C54AD0">
      <w:pPr>
        <w:pStyle w:val="ListParagraph"/>
        <w:numPr>
          <w:ilvl w:val="0"/>
          <w:numId w:val="4"/>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регистрация в Национальной комиссии отчета об итогах дополнительной эмиссии акций, выпущенных посредством закрытого предложения; </w:t>
      </w:r>
    </w:p>
    <w:p w:rsidR="00C54AD0" w:rsidRPr="0015655E" w:rsidRDefault="00C54AD0" w:rsidP="00C54AD0">
      <w:pPr>
        <w:pStyle w:val="ListParagraph"/>
        <w:numPr>
          <w:ilvl w:val="0"/>
          <w:numId w:val="4"/>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внесение в устав эмитента изменений и дополнений, определенных итогами эмиссии;</w:t>
      </w:r>
    </w:p>
    <w:p w:rsidR="00C54AD0" w:rsidRPr="0015655E" w:rsidRDefault="00C54AD0" w:rsidP="00C54AD0">
      <w:pPr>
        <w:pStyle w:val="ListParagraph"/>
        <w:numPr>
          <w:ilvl w:val="0"/>
          <w:numId w:val="4"/>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внесение в реестр владельцев ценных бумаг сведений о подписчиках на акции и выдача выписок из реестра/по счету.</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sz w:val="28"/>
          <w:szCs w:val="28"/>
        </w:rPr>
        <w:t xml:space="preserve"> При принятии решения об эмиссии ценных бумаг</w:t>
      </w:r>
      <w:r w:rsidRPr="0015655E">
        <w:rPr>
          <w:rFonts w:ascii="Times New Roman" w:hAnsi="Times New Roman" w:cs="Times New Roman"/>
          <w:sz w:val="28"/>
          <w:szCs w:val="28"/>
        </w:rPr>
        <w:t xml:space="preserve">, </w:t>
      </w:r>
      <w:r w:rsidRPr="0015655E">
        <w:rPr>
          <w:sz w:val="28"/>
          <w:szCs w:val="28"/>
        </w:rPr>
        <w:t>эмитент должен обеспечить соблюдение положений части (7</w:t>
      </w:r>
      <w:r w:rsidRPr="0015655E">
        <w:rPr>
          <w:sz w:val="28"/>
          <w:szCs w:val="28"/>
          <w:vertAlign w:val="superscript"/>
        </w:rPr>
        <w:t>1</w:t>
      </w:r>
      <w:r w:rsidRPr="0015655E">
        <w:rPr>
          <w:sz w:val="28"/>
          <w:szCs w:val="28"/>
        </w:rPr>
        <w:t>) статьи 39 и части (5) статьи 43 Закона № 1134-XIII от 2 апреля 1997 года.</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sz w:val="28"/>
          <w:szCs w:val="28"/>
        </w:rPr>
        <w:t xml:space="preserve">Эмитент, после утверждения отчета об итогах дополнительной эмиссии акций, в срок не более 15 рабочих дней </w:t>
      </w:r>
      <w:proofErr w:type="gramStart"/>
      <w:r w:rsidRPr="0015655E">
        <w:rPr>
          <w:sz w:val="28"/>
          <w:szCs w:val="28"/>
        </w:rPr>
        <w:t>с даты завершения</w:t>
      </w:r>
      <w:proofErr w:type="gramEnd"/>
      <w:r w:rsidRPr="0015655E">
        <w:rPr>
          <w:sz w:val="28"/>
          <w:szCs w:val="28"/>
        </w:rPr>
        <w:t xml:space="preserve"> размещения ценных бумаг, представляет в Национальную комиссию заявление для регистрации соответствующего отчета</w:t>
      </w:r>
      <w:r w:rsidRPr="0015655E">
        <w:rPr>
          <w:rFonts w:ascii="Times New Roman" w:hAnsi="Times New Roman"/>
          <w:sz w:val="28"/>
          <w:szCs w:val="28"/>
        </w:rPr>
        <w:t>.</w:t>
      </w:r>
    </w:p>
    <w:p w:rsidR="00C54AD0" w:rsidRPr="0015655E" w:rsidRDefault="00C54AD0" w:rsidP="00C54AD0">
      <w:pPr>
        <w:pStyle w:val="ListParagraph"/>
        <w:numPr>
          <w:ilvl w:val="0"/>
          <w:numId w:val="1"/>
        </w:numPr>
        <w:tabs>
          <w:tab w:val="num" w:pos="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w:t>
      </w:r>
      <w:proofErr w:type="gramStart"/>
      <w:r w:rsidRPr="0015655E">
        <w:rPr>
          <w:rFonts w:ascii="Times New Roman" w:hAnsi="Times New Roman" w:cs="Times New Roman"/>
          <w:sz w:val="28"/>
          <w:szCs w:val="28"/>
        </w:rPr>
        <w:t>При</w:t>
      </w:r>
      <w:proofErr w:type="gramEnd"/>
      <w:r w:rsidRPr="0015655E">
        <w:rPr>
          <w:rFonts w:ascii="Times New Roman" w:hAnsi="Times New Roman" w:cs="Times New Roman"/>
          <w:sz w:val="28"/>
          <w:szCs w:val="28"/>
        </w:rPr>
        <w:t xml:space="preserve"> </w:t>
      </w:r>
      <w:proofErr w:type="gramStart"/>
      <w:r w:rsidRPr="0015655E">
        <w:rPr>
          <w:rFonts w:ascii="Times New Roman" w:hAnsi="Times New Roman" w:cs="Times New Roman"/>
          <w:sz w:val="28"/>
          <w:szCs w:val="28"/>
        </w:rPr>
        <w:t>увеличение</w:t>
      </w:r>
      <w:proofErr w:type="gramEnd"/>
      <w:r w:rsidRPr="0015655E">
        <w:rPr>
          <w:rFonts w:ascii="Times New Roman" w:hAnsi="Times New Roman" w:cs="Times New Roman"/>
          <w:sz w:val="28"/>
          <w:szCs w:val="28"/>
        </w:rPr>
        <w:t xml:space="preserve"> уставного капитала путем дополнительной эмиссии акций, виды вносимых вкладов устанавливаются в решении о дополнительном выпуске акций, с соблюдением положений статьи 41 Закона № 1134-XIII от 2 апреля 1997.</w:t>
      </w:r>
    </w:p>
    <w:p w:rsidR="00C54AD0" w:rsidRPr="0015655E" w:rsidRDefault="00C54AD0" w:rsidP="00C54AD0">
      <w:pPr>
        <w:pStyle w:val="ListParagraph"/>
        <w:numPr>
          <w:ilvl w:val="0"/>
          <w:numId w:val="1"/>
        </w:numPr>
        <w:tabs>
          <w:tab w:val="left" w:pos="37"/>
          <w:tab w:val="num"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Имущество, находящееся в публичной собственности, может вноситься в качестве вклада для увеличения уставного капитала с </w:t>
      </w:r>
      <w:r w:rsidRPr="0015655E">
        <w:rPr>
          <w:rFonts w:ascii="Times New Roman" w:hAnsi="Times New Roman" w:cs="Times New Roman"/>
          <w:sz w:val="28"/>
          <w:szCs w:val="28"/>
        </w:rPr>
        <w:lastRenderedPageBreak/>
        <w:t>соблюдением положений Закона № 121-XVI от 4 мая 2007 года.</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sz w:val="28"/>
          <w:szCs w:val="28"/>
        </w:rPr>
        <w:t>Вклады</w:t>
      </w:r>
      <w:r w:rsidRPr="0015655E">
        <w:rPr>
          <w:rFonts w:ascii="Times New Roman" w:hAnsi="Times New Roman" w:cs="Times New Roman"/>
          <w:sz w:val="28"/>
          <w:szCs w:val="28"/>
        </w:rPr>
        <w:t xml:space="preserve"> для увеличения уставного капитала передаются в установленный общим собранием срок</w:t>
      </w:r>
      <w:r w:rsidRPr="0015655E">
        <w:rPr>
          <w:rFonts w:ascii="Times New Roman" w:hAnsi="Times New Roman" w:cs="Times New Roman"/>
          <w:sz w:val="28"/>
          <w:szCs w:val="28"/>
          <w:lang w:eastAsia="en-US"/>
        </w:rPr>
        <w:t xml:space="preserve">, но не позже двух месяцев после принятия решения об увеличении уставного капитала. Стоимость </w:t>
      </w:r>
      <w:proofErr w:type="spellStart"/>
      <w:r w:rsidRPr="0015655E">
        <w:rPr>
          <w:rFonts w:ascii="Times New Roman" w:hAnsi="Times New Roman" w:cs="Times New Roman"/>
          <w:sz w:val="28"/>
          <w:szCs w:val="28"/>
          <w:lang w:eastAsia="en-US"/>
        </w:rPr>
        <w:t>неденежного</w:t>
      </w:r>
      <w:proofErr w:type="spellEnd"/>
      <w:r w:rsidRPr="0015655E">
        <w:rPr>
          <w:rFonts w:ascii="Times New Roman" w:hAnsi="Times New Roman" w:cs="Times New Roman"/>
          <w:sz w:val="28"/>
          <w:szCs w:val="28"/>
          <w:lang w:eastAsia="en-US"/>
        </w:rPr>
        <w:t xml:space="preserve"> вклада в уставный капитал общества утверждается общим собранием / или решением совета общества.</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Изменения и дополнения к учредительным актам эмитентов, связанные с регистрацией итогов дополнительной эмиссии акций или эмиссии, реструктурированной в результате увеличения номинальной стоимости акций, вносятся в учредительные акты общества после регистрации в Национальной комиссии отчета об итогах дополнительной эмиссии акций.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Для регистрации в Национальной комиссии отчета об итогах эмиссии акций, эмитент представит следующие документы:</w:t>
      </w:r>
    </w:p>
    <w:p w:rsidR="00C54AD0" w:rsidRPr="0015655E" w:rsidRDefault="00C54AD0" w:rsidP="00C54AD0">
      <w:pPr>
        <w:pStyle w:val="ListParagraph"/>
        <w:numPr>
          <w:ilvl w:val="0"/>
          <w:numId w:val="6"/>
        </w:numPr>
        <w:tabs>
          <w:tab w:val="left" w:pos="0"/>
          <w:tab w:val="left" w:pos="540"/>
          <w:tab w:val="left" w:pos="993"/>
          <w:tab w:val="left" w:pos="1276"/>
        </w:tabs>
        <w:ind w:left="0" w:firstLine="567"/>
        <w:jc w:val="both"/>
        <w:rPr>
          <w:rFonts w:ascii="Times New Roman" w:hAnsi="Times New Roman" w:cs="Times New Roman"/>
          <w:b/>
          <w:i/>
          <w:sz w:val="28"/>
          <w:szCs w:val="28"/>
        </w:rPr>
      </w:pPr>
      <w:r w:rsidRPr="0015655E">
        <w:rPr>
          <w:rFonts w:ascii="Times New Roman" w:hAnsi="Times New Roman" w:cs="Times New Roman"/>
          <w:sz w:val="28"/>
          <w:szCs w:val="28"/>
        </w:rPr>
        <w:t>заявление, согласно Приложению № 1 к настоящей Инструкции;</w:t>
      </w:r>
    </w:p>
    <w:p w:rsidR="00C54AD0" w:rsidRPr="0015655E" w:rsidRDefault="00C54AD0" w:rsidP="00C54AD0">
      <w:pPr>
        <w:pStyle w:val="ListParagraph"/>
        <w:numPr>
          <w:ilvl w:val="0"/>
          <w:numId w:val="6"/>
        </w:numPr>
        <w:tabs>
          <w:tab w:val="left" w:pos="0"/>
          <w:tab w:val="left" w:pos="540"/>
          <w:tab w:val="left" w:pos="993"/>
          <w:tab w:val="left" w:pos="1276"/>
        </w:tabs>
        <w:ind w:left="0" w:firstLine="567"/>
        <w:jc w:val="both"/>
        <w:rPr>
          <w:rFonts w:ascii="Times New Roman" w:hAnsi="Times New Roman" w:cs="Times New Roman"/>
          <w:i/>
          <w:sz w:val="28"/>
          <w:szCs w:val="28"/>
        </w:rPr>
      </w:pPr>
      <w:r w:rsidRPr="0015655E">
        <w:rPr>
          <w:rFonts w:ascii="Times New Roman" w:hAnsi="Times New Roman" w:cs="Times New Roman"/>
          <w:sz w:val="28"/>
          <w:szCs w:val="28"/>
        </w:rPr>
        <w:t xml:space="preserve">протокол общего собрания акционеров, на котором было принято решение об увеличении уставного капитала, со всеми </w:t>
      </w:r>
      <w:proofErr w:type="gramStart"/>
      <w:r w:rsidRPr="0015655E">
        <w:rPr>
          <w:rFonts w:ascii="Times New Roman" w:hAnsi="Times New Roman" w:cs="Times New Roman"/>
          <w:sz w:val="28"/>
          <w:szCs w:val="28"/>
        </w:rPr>
        <w:t>приложениями</w:t>
      </w:r>
      <w:proofErr w:type="gramEnd"/>
      <w:r w:rsidRPr="0015655E">
        <w:rPr>
          <w:rFonts w:ascii="Times New Roman" w:hAnsi="Times New Roman" w:cs="Times New Roman"/>
          <w:sz w:val="28"/>
          <w:szCs w:val="28"/>
        </w:rPr>
        <w:t xml:space="preserve"> предусмотренными в части (3) статьи 64 </w:t>
      </w:r>
      <w:r w:rsidRPr="0015655E">
        <w:rPr>
          <w:sz w:val="28"/>
          <w:szCs w:val="28"/>
        </w:rPr>
        <w:t>Закона № 1134-XIII от 2 апреля 1997 года</w:t>
      </w:r>
      <w:r w:rsidRPr="0015655E">
        <w:rPr>
          <w:rFonts w:ascii="Times New Roman" w:hAnsi="Times New Roman" w:cs="Times New Roman"/>
          <w:sz w:val="28"/>
          <w:szCs w:val="28"/>
        </w:rPr>
        <w:t>. Эмитенты с числом акционеров более 5000 представляют список акционеров, которые обладали правом участвовать в общем собрании, в электронном виде, на цифровом носителе;</w:t>
      </w:r>
    </w:p>
    <w:p w:rsidR="00C54AD0" w:rsidRPr="0015655E" w:rsidRDefault="00C54AD0" w:rsidP="00C54AD0">
      <w:pPr>
        <w:pStyle w:val="ListParagraph"/>
        <w:numPr>
          <w:ilvl w:val="0"/>
          <w:numId w:val="6"/>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решение об эмиссии ценных бумаг, утвержденное на общем собрании акционеров, согласно Приложению № 2 к настоящей Инструкции, в трех экземплярах (в оригинале);</w:t>
      </w:r>
    </w:p>
    <w:p w:rsidR="00C54AD0" w:rsidRPr="0015655E" w:rsidRDefault="00C54AD0" w:rsidP="00C54AD0">
      <w:pPr>
        <w:pStyle w:val="ListParagraph"/>
        <w:numPr>
          <w:ilvl w:val="0"/>
          <w:numId w:val="6"/>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протокол уполномоченного органа управления эмитента, который утвердил отчет об итогах дополнительной эмиссии ценных бумаг и список подписчиков на ценные бумаги, составленные и представленные в соответствии с частью (3) статьи 64 или, в зависимости от случая, частями (9) и (10) статьи 68 </w:t>
      </w:r>
      <w:r w:rsidRPr="0015655E">
        <w:rPr>
          <w:sz w:val="28"/>
          <w:szCs w:val="28"/>
        </w:rPr>
        <w:t>Закона № 1134-XIII от 2 апреля 1997 года</w:t>
      </w:r>
      <w:r w:rsidRPr="0015655E">
        <w:rPr>
          <w:rFonts w:ascii="Times New Roman" w:hAnsi="Times New Roman" w:cs="Times New Roman"/>
          <w:sz w:val="28"/>
          <w:szCs w:val="28"/>
        </w:rPr>
        <w:t>;</w:t>
      </w:r>
    </w:p>
    <w:p w:rsidR="00C54AD0" w:rsidRPr="0015655E" w:rsidRDefault="00C54AD0" w:rsidP="00C54AD0">
      <w:pPr>
        <w:pStyle w:val="ListParagraph"/>
        <w:numPr>
          <w:ilvl w:val="0"/>
          <w:numId w:val="6"/>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отчет об итогах дополнительной эмиссии ценных бумаг, согласно Приложению № 3 к настоящей Инструкции (в оригинале);</w:t>
      </w:r>
    </w:p>
    <w:p w:rsidR="00C54AD0" w:rsidRPr="0015655E" w:rsidRDefault="00C54AD0" w:rsidP="00C54AD0">
      <w:pPr>
        <w:pStyle w:val="ListParagraph"/>
        <w:numPr>
          <w:ilvl w:val="0"/>
          <w:numId w:val="6"/>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список подписчиков на ценные бумаги, утвержденный уполномоченным органом управления эмитента, согласно Приложению № 4 к настоящей Инструкции, в трех экземплярах (в оригинале);</w:t>
      </w:r>
    </w:p>
    <w:p w:rsidR="00C54AD0" w:rsidRPr="0015655E" w:rsidRDefault="00C54AD0" w:rsidP="00C54AD0">
      <w:pPr>
        <w:pStyle w:val="ListParagraph"/>
        <w:numPr>
          <w:ilvl w:val="0"/>
          <w:numId w:val="6"/>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учредительные акты эмитента и/или изменения к ним (копии, заверенные нотариусом);  </w:t>
      </w:r>
    </w:p>
    <w:p w:rsidR="00C54AD0" w:rsidRPr="0015655E" w:rsidRDefault="00C54AD0" w:rsidP="00C54AD0">
      <w:pPr>
        <w:pStyle w:val="ListParagraph"/>
        <w:numPr>
          <w:ilvl w:val="0"/>
          <w:numId w:val="6"/>
        </w:numPr>
        <w:tabs>
          <w:tab w:val="left" w:pos="0"/>
          <w:tab w:val="left" w:pos="540"/>
          <w:tab w:val="left" w:pos="993"/>
          <w:tab w:val="left" w:pos="1276"/>
        </w:tabs>
        <w:ind w:left="0" w:firstLine="567"/>
        <w:jc w:val="both"/>
        <w:rPr>
          <w:rFonts w:ascii="Times New Roman" w:hAnsi="Times New Roman" w:cs="Times New Roman"/>
          <w:b/>
          <w:sz w:val="28"/>
          <w:szCs w:val="28"/>
        </w:rPr>
      </w:pPr>
      <w:r w:rsidRPr="0015655E">
        <w:rPr>
          <w:rFonts w:ascii="Times New Roman" w:hAnsi="Times New Roman" w:cs="Times New Roman"/>
          <w:sz w:val="28"/>
          <w:szCs w:val="28"/>
        </w:rPr>
        <w:t>декларация эмитента под свою ответственность, согласно Приложению № 5 к настоящей Инструкции (в оригинале);</w:t>
      </w:r>
    </w:p>
    <w:p w:rsidR="00C54AD0" w:rsidRPr="0015655E" w:rsidRDefault="00C54AD0" w:rsidP="00C54AD0">
      <w:pPr>
        <w:pStyle w:val="ListParagraph"/>
        <w:numPr>
          <w:ilvl w:val="0"/>
          <w:numId w:val="6"/>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sz w:val="28"/>
          <w:szCs w:val="28"/>
        </w:rPr>
        <w:t>подтверждение внесения/передачи подписчиками денежных сре</w:t>
      </w:r>
      <w:proofErr w:type="gramStart"/>
      <w:r w:rsidRPr="0015655E">
        <w:rPr>
          <w:sz w:val="28"/>
          <w:szCs w:val="28"/>
        </w:rPr>
        <w:t>дств в сч</w:t>
      </w:r>
      <w:proofErr w:type="gramEnd"/>
      <w:r w:rsidRPr="0015655E">
        <w:rPr>
          <w:sz w:val="28"/>
          <w:szCs w:val="28"/>
        </w:rPr>
        <w:t>ет оплаты ценных бумаг, выданное банковским учреждением</w:t>
      </w:r>
      <w:r w:rsidRPr="0015655E">
        <w:rPr>
          <w:rFonts w:ascii="Times New Roman" w:hAnsi="Times New Roman" w:cs="Times New Roman"/>
          <w:sz w:val="28"/>
          <w:szCs w:val="28"/>
        </w:rPr>
        <w:t xml:space="preserve"> (банковский сертификат в оригинале);</w:t>
      </w:r>
    </w:p>
    <w:p w:rsidR="00C54AD0" w:rsidRPr="0015655E" w:rsidRDefault="00C54AD0" w:rsidP="00C54AD0">
      <w:pPr>
        <w:pStyle w:val="ListParagraph"/>
        <w:numPr>
          <w:ilvl w:val="0"/>
          <w:numId w:val="6"/>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в случае оплаты ценных бумаг </w:t>
      </w:r>
      <w:proofErr w:type="spellStart"/>
      <w:r w:rsidRPr="0015655E">
        <w:rPr>
          <w:rFonts w:ascii="Times New Roman" w:hAnsi="Times New Roman" w:cs="Times New Roman"/>
          <w:sz w:val="28"/>
          <w:szCs w:val="28"/>
        </w:rPr>
        <w:t>неденежными</w:t>
      </w:r>
      <w:proofErr w:type="spellEnd"/>
      <w:r w:rsidRPr="0015655E">
        <w:rPr>
          <w:rFonts w:ascii="Times New Roman" w:hAnsi="Times New Roman" w:cs="Times New Roman"/>
          <w:sz w:val="28"/>
          <w:szCs w:val="28"/>
        </w:rPr>
        <w:t xml:space="preserve"> вкладами - акт приема-передачи </w:t>
      </w:r>
      <w:proofErr w:type="spellStart"/>
      <w:r w:rsidRPr="0015655E">
        <w:rPr>
          <w:rFonts w:ascii="Times New Roman" w:hAnsi="Times New Roman" w:cs="Times New Roman"/>
          <w:sz w:val="28"/>
          <w:szCs w:val="28"/>
        </w:rPr>
        <w:t>неденежных</w:t>
      </w:r>
      <w:proofErr w:type="spellEnd"/>
      <w:r w:rsidRPr="0015655E">
        <w:rPr>
          <w:rFonts w:ascii="Times New Roman" w:hAnsi="Times New Roman" w:cs="Times New Roman"/>
          <w:sz w:val="28"/>
          <w:szCs w:val="28"/>
        </w:rPr>
        <w:t xml:space="preserve"> вкладов в счет оплаты подписанных ценных </w:t>
      </w:r>
      <w:r w:rsidRPr="0015655E">
        <w:rPr>
          <w:rFonts w:ascii="Times New Roman" w:hAnsi="Times New Roman" w:cs="Times New Roman"/>
          <w:sz w:val="28"/>
          <w:szCs w:val="28"/>
        </w:rPr>
        <w:lastRenderedPageBreak/>
        <w:t xml:space="preserve">бумаг (в оригинале) и отчет об оценке </w:t>
      </w:r>
      <w:proofErr w:type="spellStart"/>
      <w:r w:rsidRPr="0015655E">
        <w:rPr>
          <w:rFonts w:ascii="Times New Roman" w:hAnsi="Times New Roman" w:cs="Times New Roman"/>
          <w:sz w:val="28"/>
          <w:szCs w:val="28"/>
        </w:rPr>
        <w:t>неденежных</w:t>
      </w:r>
      <w:proofErr w:type="spellEnd"/>
      <w:r w:rsidRPr="0015655E">
        <w:rPr>
          <w:rFonts w:ascii="Times New Roman" w:hAnsi="Times New Roman" w:cs="Times New Roman"/>
          <w:sz w:val="28"/>
          <w:szCs w:val="28"/>
        </w:rPr>
        <w:t xml:space="preserve"> вкладов, составленный оценочным обществом; </w:t>
      </w:r>
    </w:p>
    <w:p w:rsidR="00C54AD0" w:rsidRPr="0015655E" w:rsidRDefault="00C54AD0" w:rsidP="00C54AD0">
      <w:pPr>
        <w:pStyle w:val="ListParagraph"/>
        <w:numPr>
          <w:ilvl w:val="0"/>
          <w:numId w:val="6"/>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документы, подтверждающие происхождение задолженностей общества, включая выписку по счету и/или акт проверки взаиморасчетов в случае их конвертации в акции дополнительной эмиссии; </w:t>
      </w:r>
    </w:p>
    <w:p w:rsidR="00C54AD0" w:rsidRPr="0015655E" w:rsidRDefault="00C54AD0" w:rsidP="00C54AD0">
      <w:pPr>
        <w:pStyle w:val="ListParagraph"/>
        <w:numPr>
          <w:ilvl w:val="0"/>
          <w:numId w:val="6"/>
        </w:numPr>
        <w:tabs>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финансовые отчеты эмитента на последнюю отчетную дату (копия); </w:t>
      </w:r>
    </w:p>
    <w:p w:rsidR="00C54AD0" w:rsidRPr="0015655E" w:rsidRDefault="00C54AD0" w:rsidP="00C54AD0">
      <w:pPr>
        <w:pStyle w:val="ListParagraph"/>
        <w:numPr>
          <w:ilvl w:val="0"/>
          <w:numId w:val="6"/>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разрешение Агентства публичной собственности или, в зависимости от случая, решение органов центрального/местного публичного управления – в случае обществ, включенных в список объектов подлежащих приватизации согласно положениям Закона № </w:t>
      </w:r>
      <w:r w:rsidRPr="0015655E">
        <w:rPr>
          <w:sz w:val="28"/>
          <w:szCs w:val="28"/>
        </w:rPr>
        <w:t>121-XVI от 4 мая 2007 года</w:t>
      </w:r>
      <w:r w:rsidRPr="0015655E">
        <w:rPr>
          <w:rFonts w:ascii="Times New Roman" w:hAnsi="Times New Roman" w:cs="Times New Roman"/>
          <w:sz w:val="28"/>
          <w:szCs w:val="28"/>
        </w:rPr>
        <w:t xml:space="preserve">; </w:t>
      </w:r>
    </w:p>
    <w:p w:rsidR="00C54AD0" w:rsidRPr="0015655E" w:rsidRDefault="00C54AD0" w:rsidP="00C54AD0">
      <w:pPr>
        <w:pStyle w:val="ListParagraph"/>
        <w:numPr>
          <w:ilvl w:val="0"/>
          <w:numId w:val="6"/>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sz w:val="28"/>
          <w:szCs w:val="28"/>
        </w:rPr>
        <w:t>решение Совета по конкуренции о разрешении, в случаях предусмотренных законодательством в области конкуренции или декларация под свою ответственность о том, что операция не является экономической концентрацией согласно законодательству в области конкуренции;</w:t>
      </w:r>
    </w:p>
    <w:p w:rsidR="00C54AD0" w:rsidRPr="007E3F7F" w:rsidRDefault="00C54AD0" w:rsidP="00C54AD0">
      <w:pPr>
        <w:pStyle w:val="ListParagraph"/>
        <w:numPr>
          <w:ilvl w:val="0"/>
          <w:numId w:val="6"/>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sz w:val="28"/>
          <w:szCs w:val="28"/>
        </w:rPr>
        <w:t xml:space="preserve">доказательство раскрытия информации о событиях и действиях, влияющих на финансово-экономическую деятельность эмитента согласно </w:t>
      </w:r>
      <w:r w:rsidRPr="0015655E">
        <w:rPr>
          <w:rFonts w:ascii="Times New Roman" w:hAnsi="Times New Roman" w:cs="Times New Roman"/>
          <w:sz w:val="28"/>
          <w:szCs w:val="28"/>
        </w:rPr>
        <w:t>Закон</w:t>
      </w:r>
      <w:r>
        <w:rPr>
          <w:rFonts w:ascii="Times New Roman" w:hAnsi="Times New Roman" w:cs="Times New Roman"/>
          <w:sz w:val="28"/>
          <w:szCs w:val="28"/>
        </w:rPr>
        <w:t>у</w:t>
      </w:r>
      <w:r w:rsidRPr="0015655E">
        <w:rPr>
          <w:rFonts w:ascii="Times New Roman" w:hAnsi="Times New Roman" w:cs="Times New Roman"/>
          <w:sz w:val="28"/>
          <w:szCs w:val="28"/>
        </w:rPr>
        <w:t xml:space="preserve"> № 171 от 11 июля </w:t>
      </w:r>
      <w:r w:rsidRPr="007E3F7F">
        <w:rPr>
          <w:rFonts w:ascii="Times New Roman" w:hAnsi="Times New Roman" w:cs="Times New Roman"/>
          <w:sz w:val="28"/>
          <w:szCs w:val="28"/>
        </w:rPr>
        <w:t>2012 года</w:t>
      </w:r>
      <w:r w:rsidRPr="009E71A3">
        <w:rPr>
          <w:rFonts w:ascii="Times New Roman" w:hAnsi="Times New Roman" w:cs="Times New Roman"/>
          <w:sz w:val="28"/>
          <w:szCs w:val="28"/>
        </w:rPr>
        <w:t xml:space="preserve"> и Положение</w:t>
      </w:r>
      <w:r w:rsidRPr="007E3F7F">
        <w:rPr>
          <w:rFonts w:ascii="Times New Roman" w:hAnsi="Times New Roman" w:cs="Times New Roman"/>
          <w:sz w:val="28"/>
          <w:szCs w:val="28"/>
        </w:rPr>
        <w:t>м</w:t>
      </w:r>
      <w:r w:rsidRPr="009E71A3">
        <w:rPr>
          <w:rFonts w:ascii="Times New Roman" w:hAnsi="Times New Roman" w:cs="Times New Roman"/>
          <w:sz w:val="28"/>
          <w:szCs w:val="28"/>
        </w:rPr>
        <w:t xml:space="preserve"> о раскрытии информации эмитентами ценных бумаг</w:t>
      </w:r>
      <w:r w:rsidRPr="007E3F7F">
        <w:rPr>
          <w:rFonts w:ascii="Times New Roman" w:hAnsi="Times New Roman" w:cs="Times New Roman"/>
          <w:sz w:val="28"/>
          <w:szCs w:val="28"/>
        </w:rPr>
        <w:t xml:space="preserve">, утвержденной </w:t>
      </w:r>
      <w:r w:rsidRPr="009E71A3">
        <w:rPr>
          <w:rFonts w:ascii="Times New Roman" w:hAnsi="Times New Roman" w:cs="Times New Roman"/>
          <w:sz w:val="28"/>
          <w:szCs w:val="28"/>
        </w:rPr>
        <w:t>Постановление</w:t>
      </w:r>
      <w:r>
        <w:rPr>
          <w:rFonts w:ascii="Times New Roman" w:hAnsi="Times New Roman" w:cs="Times New Roman"/>
          <w:sz w:val="28"/>
          <w:szCs w:val="28"/>
        </w:rPr>
        <w:t>м</w:t>
      </w:r>
      <w:r w:rsidRPr="009E71A3">
        <w:rPr>
          <w:rFonts w:ascii="Times New Roman" w:hAnsi="Times New Roman" w:cs="Times New Roman"/>
          <w:sz w:val="28"/>
          <w:szCs w:val="28"/>
        </w:rPr>
        <w:t xml:space="preserve"> Национальной комиссии  № </w:t>
      </w:r>
      <w:r>
        <w:rPr>
          <w:rFonts w:ascii="Times New Roman" w:hAnsi="Times New Roman" w:cs="Times New Roman"/>
          <w:sz w:val="28"/>
          <w:szCs w:val="28"/>
        </w:rPr>
        <w:t>7</w:t>
      </w:r>
      <w:r w:rsidRPr="009E71A3">
        <w:rPr>
          <w:rFonts w:ascii="Times New Roman" w:hAnsi="Times New Roman" w:cs="Times New Roman"/>
          <w:sz w:val="28"/>
          <w:szCs w:val="28"/>
        </w:rPr>
        <w:t>/1</w:t>
      </w:r>
      <w:r>
        <w:rPr>
          <w:rFonts w:ascii="Times New Roman" w:hAnsi="Times New Roman" w:cs="Times New Roman"/>
          <w:sz w:val="28"/>
          <w:szCs w:val="28"/>
        </w:rPr>
        <w:t>1</w:t>
      </w:r>
      <w:r w:rsidRPr="009E71A3">
        <w:rPr>
          <w:rFonts w:ascii="Times New Roman" w:hAnsi="Times New Roman" w:cs="Times New Roman"/>
          <w:sz w:val="28"/>
          <w:szCs w:val="28"/>
        </w:rPr>
        <w:t xml:space="preserve"> от 1</w:t>
      </w:r>
      <w:r>
        <w:rPr>
          <w:rFonts w:ascii="Times New Roman" w:hAnsi="Times New Roman" w:cs="Times New Roman"/>
          <w:sz w:val="28"/>
          <w:szCs w:val="28"/>
        </w:rPr>
        <w:t xml:space="preserve">2 февраля </w:t>
      </w:r>
      <w:r w:rsidRPr="009E71A3">
        <w:rPr>
          <w:rFonts w:ascii="Times New Roman" w:hAnsi="Times New Roman" w:cs="Times New Roman"/>
          <w:sz w:val="28"/>
          <w:szCs w:val="28"/>
        </w:rPr>
        <w:t>201</w:t>
      </w:r>
      <w:r>
        <w:rPr>
          <w:rFonts w:ascii="Times New Roman" w:hAnsi="Times New Roman" w:cs="Times New Roman"/>
          <w:sz w:val="28"/>
          <w:szCs w:val="28"/>
        </w:rPr>
        <w:t>6 года</w:t>
      </w:r>
      <w:r w:rsidRPr="009E71A3">
        <w:rPr>
          <w:rFonts w:ascii="Times New Roman" w:hAnsi="Times New Roman" w:cs="Times New Roman"/>
          <w:sz w:val="28"/>
          <w:szCs w:val="28"/>
        </w:rPr>
        <w:t>;</w:t>
      </w:r>
    </w:p>
    <w:p w:rsidR="00C54AD0" w:rsidRPr="0015655E" w:rsidRDefault="00C54AD0" w:rsidP="00C54AD0">
      <w:pPr>
        <w:pStyle w:val="ListParagraph"/>
        <w:numPr>
          <w:ilvl w:val="0"/>
          <w:numId w:val="6"/>
        </w:numPr>
        <w:tabs>
          <w:tab w:val="left" w:pos="0"/>
          <w:tab w:val="left" w:pos="540"/>
          <w:tab w:val="left" w:pos="993"/>
          <w:tab w:val="left" w:pos="1276"/>
        </w:tabs>
        <w:ind w:left="0" w:firstLine="567"/>
        <w:jc w:val="both"/>
        <w:rPr>
          <w:sz w:val="28"/>
          <w:szCs w:val="28"/>
        </w:rPr>
      </w:pPr>
      <w:r w:rsidRPr="0015655E">
        <w:rPr>
          <w:rFonts w:ascii="Times New Roman" w:hAnsi="Times New Roman" w:cs="Times New Roman"/>
          <w:sz w:val="28"/>
          <w:szCs w:val="28"/>
        </w:rPr>
        <w:t>платежно</w:t>
      </w:r>
      <w:proofErr w:type="gramStart"/>
      <w:r w:rsidRPr="0015655E">
        <w:rPr>
          <w:rFonts w:ascii="Times New Roman" w:hAnsi="Times New Roman" w:cs="Times New Roman"/>
          <w:sz w:val="28"/>
          <w:szCs w:val="28"/>
        </w:rPr>
        <w:t>е(</w:t>
      </w:r>
      <w:proofErr w:type="spellStart"/>
      <w:proofErr w:type="gramEnd"/>
      <w:r w:rsidRPr="0015655E">
        <w:rPr>
          <w:rFonts w:ascii="Times New Roman" w:hAnsi="Times New Roman" w:cs="Times New Roman"/>
          <w:sz w:val="28"/>
          <w:szCs w:val="28"/>
        </w:rPr>
        <w:t>ые</w:t>
      </w:r>
      <w:proofErr w:type="spellEnd"/>
      <w:r w:rsidRPr="0015655E">
        <w:rPr>
          <w:rFonts w:ascii="Times New Roman" w:hAnsi="Times New Roman" w:cs="Times New Roman"/>
          <w:sz w:val="28"/>
          <w:szCs w:val="28"/>
        </w:rPr>
        <w:t>) распоряжение(я) об оплате сборов и платежей в соответствии с пунктом 13 (копия)</w:t>
      </w:r>
      <w:r w:rsidRPr="0015655E">
        <w:rPr>
          <w:sz w:val="28"/>
          <w:szCs w:val="28"/>
        </w:rPr>
        <w:t xml:space="preserve">.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В случае регистрации в ГРЦБ реструктурированной эмиссии ценных бумаг, представляются </w:t>
      </w:r>
      <w:proofErr w:type="gramStart"/>
      <w:r w:rsidRPr="0015655E">
        <w:rPr>
          <w:rFonts w:ascii="Times New Roman" w:hAnsi="Times New Roman" w:cs="Times New Roman"/>
          <w:sz w:val="28"/>
          <w:szCs w:val="28"/>
        </w:rPr>
        <w:t>документы</w:t>
      </w:r>
      <w:proofErr w:type="gramEnd"/>
      <w:r w:rsidRPr="0015655E">
        <w:rPr>
          <w:rFonts w:ascii="Times New Roman" w:hAnsi="Times New Roman" w:cs="Times New Roman"/>
          <w:sz w:val="28"/>
          <w:szCs w:val="28"/>
        </w:rPr>
        <w:t xml:space="preserve"> предусмотренные в пункте 30.</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В случае осуществления эмиссии акций одного класса в целях выплаты дивидендов по акциям другого класса, представляется решение, принятое владельцами того класса акций, которым будут выплачены утвержденные в соответствии с законодательством дивиденды.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В случае реструктуризации эмиссии ранее размещенных акций путем увеличения номинальной стоимости, доля принадлежащих акционерам акций  не изменяется.</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В случае если источником увеличения уставного капитала путем увеличения номинальной стоимости акций является собственный капитал общества, увеличение номинальной стоимости производится в отношении всех размещенных эмитентом классам акций, если его уставом не предусмотрено, что указанное увеличение стоимости распространяется на акции одного или нескольких классов.</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В случае если источником увеличения уставного капитала путем увеличения номинальной стоимости являются вклады, поступившие от владельцев акций, данные вклады вносятся каждым владельцем пропорционально принадлежащей им доли.</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lastRenderedPageBreak/>
        <w:t xml:space="preserve">В течение 15 рабочих дней </w:t>
      </w:r>
      <w:proofErr w:type="gramStart"/>
      <w:r w:rsidRPr="0015655E">
        <w:rPr>
          <w:rFonts w:ascii="Times New Roman" w:hAnsi="Times New Roman" w:cs="Times New Roman"/>
          <w:sz w:val="28"/>
          <w:szCs w:val="28"/>
        </w:rPr>
        <w:t>с даты представления</w:t>
      </w:r>
      <w:proofErr w:type="gramEnd"/>
      <w:r w:rsidRPr="0015655E">
        <w:rPr>
          <w:rFonts w:ascii="Times New Roman" w:hAnsi="Times New Roman" w:cs="Times New Roman"/>
          <w:sz w:val="28"/>
          <w:szCs w:val="28"/>
        </w:rPr>
        <w:t xml:space="preserve"> последнего документа в поддержку поданного заявления, Национальная комиссия рассматривает документы, представленные для регистрации изменений связанных с увеличением уставного капитала, и издает соответствующее постановление, с внесением необходимых записей  в ГРЦБ в случае удовлетворения заявления.</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b/>
          <w:bCs/>
          <w:sz w:val="28"/>
          <w:szCs w:val="28"/>
        </w:rPr>
      </w:pPr>
      <w:r w:rsidRPr="0015655E">
        <w:rPr>
          <w:rFonts w:ascii="Times New Roman" w:hAnsi="Times New Roman" w:cs="Times New Roman"/>
          <w:sz w:val="28"/>
          <w:szCs w:val="28"/>
        </w:rPr>
        <w:t xml:space="preserve">Для получения Сертификата государственной регистрации ценных бумаг, эмитент представляет Национальной </w:t>
      </w:r>
      <w:proofErr w:type="gramStart"/>
      <w:r w:rsidRPr="0015655E">
        <w:rPr>
          <w:rFonts w:ascii="Times New Roman" w:hAnsi="Times New Roman" w:cs="Times New Roman"/>
          <w:sz w:val="28"/>
          <w:szCs w:val="28"/>
        </w:rPr>
        <w:t>комиссии</w:t>
      </w:r>
      <w:proofErr w:type="gramEnd"/>
      <w:r w:rsidRPr="0015655E">
        <w:rPr>
          <w:rFonts w:ascii="Times New Roman" w:hAnsi="Times New Roman" w:cs="Times New Roman"/>
          <w:sz w:val="28"/>
          <w:szCs w:val="28"/>
        </w:rPr>
        <w:t xml:space="preserve"> заверенные согласно законодательству копии решения органа государственной регистрации о регистрации внесенных в устав изменений и дополнительного документа о внесении изменений в учредительные акты.</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b/>
          <w:bCs/>
          <w:sz w:val="28"/>
          <w:szCs w:val="28"/>
        </w:rPr>
      </w:pPr>
      <w:proofErr w:type="gramStart"/>
      <w:r w:rsidRPr="0015655E">
        <w:rPr>
          <w:rFonts w:ascii="Times New Roman" w:hAnsi="Times New Roman" w:cs="Times New Roman"/>
          <w:sz w:val="28"/>
          <w:szCs w:val="28"/>
        </w:rPr>
        <w:t>Сертификат государственной регистрации ценных бумаг, список подписчиков (два экземпляра) и постановление об эмиссии ценных бумаг (два экземпляра) выдаются Национальной комиссией эмитенту в срок не более 15 рабочих дней с даты регистрации изменений в его уставе и передаются в течение одного рабочего дня регистрационному обществу/Центральному депозитарию для внесения записей в реестр/на счетах владельцев ценных бумаг.</w:t>
      </w:r>
      <w:proofErr w:type="gramEnd"/>
    </w:p>
    <w:p w:rsidR="00C54AD0" w:rsidRPr="0015655E" w:rsidRDefault="00C54AD0" w:rsidP="00C54AD0">
      <w:pPr>
        <w:widowControl/>
        <w:tabs>
          <w:tab w:val="left" w:pos="993"/>
        </w:tabs>
        <w:autoSpaceDE/>
        <w:autoSpaceDN/>
        <w:adjustRightInd/>
        <w:ind w:firstLine="567"/>
        <w:jc w:val="center"/>
        <w:rPr>
          <w:rFonts w:ascii="Times New Roman" w:hAnsi="Times New Roman" w:cs="Times New Roman"/>
          <w:b/>
          <w:bCs/>
          <w:sz w:val="28"/>
          <w:szCs w:val="28"/>
        </w:rPr>
      </w:pPr>
      <w:r w:rsidRPr="0015655E">
        <w:rPr>
          <w:rFonts w:ascii="Times New Roman" w:hAnsi="Times New Roman" w:cs="Times New Roman"/>
          <w:b/>
          <w:bCs/>
          <w:sz w:val="28"/>
          <w:szCs w:val="28"/>
        </w:rPr>
        <w:t>Раздел 3. Внесение в ГРЦБ записей связанных с конвертацией,   консолидацией или дроблением ранее размещенных ценных бумаг</w:t>
      </w:r>
    </w:p>
    <w:p w:rsidR="00C54AD0" w:rsidRPr="0015655E" w:rsidRDefault="00C54AD0" w:rsidP="00C54AD0">
      <w:pPr>
        <w:tabs>
          <w:tab w:val="left" w:pos="993"/>
        </w:tabs>
        <w:ind w:firstLine="567"/>
        <w:jc w:val="both"/>
        <w:rPr>
          <w:rFonts w:ascii="Times New Roman" w:hAnsi="Times New Roman" w:cs="Times New Roman"/>
          <w:b/>
          <w:bCs/>
          <w:sz w:val="28"/>
          <w:szCs w:val="28"/>
        </w:rPr>
      </w:pP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Конвертация акций одного класса в акции другого класса (привилегированные акции в простые именные акции или привилегированные акции других классов) или облигаций в акции различных классов осуществляется только при наличии такого условия в решении об эмиссии и/или проспекте публичного предложения ценных бумаг, подлежащих конвертированию.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В случае если конвертации акций одного класса в акции другого класса сопровождается увеличением уставного капитала, решение об эмиссии должно предусматривать источник покрытия разницы: собственный капитал или дополнительные средства, внесенные акционерами.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В случае конвертации привилегированных акций в простые акции или привилегированные акции другого класса, в Национальную комиссию представляется решение акционеров, владеющих акциями данного, подлежащего конвертации, класса, принятое акционерами, совместно представляющими не менее чем три четверти указанных акций.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proofErr w:type="gramStart"/>
      <w:r w:rsidRPr="0015655E">
        <w:rPr>
          <w:rFonts w:ascii="Times New Roman" w:hAnsi="Times New Roman" w:cs="Times New Roman"/>
          <w:sz w:val="28"/>
          <w:szCs w:val="28"/>
        </w:rPr>
        <w:t>Конвертация акций одного класса в акции другого класса предполагает аннулирование акций, подлежащих конвертации, путем их обмена на ценные бумаги другого класса того же общества</w:t>
      </w:r>
      <w:r w:rsidRPr="0015655E">
        <w:rPr>
          <w:rFonts w:ascii="Times New Roman" w:hAnsi="Times New Roman" w:cs="Times New Roman"/>
          <w:sz w:val="28"/>
          <w:szCs w:val="28"/>
          <w:lang w:eastAsia="en-US"/>
        </w:rPr>
        <w:t>,</w:t>
      </w:r>
      <w:r w:rsidRPr="0015655E">
        <w:rPr>
          <w:rFonts w:ascii="Times New Roman" w:hAnsi="Times New Roman" w:cs="Times New Roman"/>
          <w:sz w:val="28"/>
          <w:szCs w:val="28"/>
        </w:rPr>
        <w:t xml:space="preserve"> с увеличением или без увеличения уставного капитала, в зависимости от случая, или путем их обмена на ценные бумаги другого общества</w:t>
      </w:r>
      <w:r w:rsidRPr="0015655E">
        <w:rPr>
          <w:rFonts w:ascii="Times New Roman" w:hAnsi="Times New Roman" w:cs="Times New Roman"/>
          <w:sz w:val="28"/>
          <w:szCs w:val="28"/>
          <w:lang w:eastAsia="en-US"/>
        </w:rPr>
        <w:t xml:space="preserve"> (в случае реорганизации соответствующего общества путем присоединения)</w:t>
      </w:r>
      <w:r w:rsidRPr="0015655E">
        <w:rPr>
          <w:rFonts w:ascii="Times New Roman" w:hAnsi="Times New Roman" w:cs="Times New Roman"/>
          <w:sz w:val="28"/>
          <w:szCs w:val="28"/>
        </w:rPr>
        <w:t>.</w:t>
      </w:r>
      <w:proofErr w:type="gramEnd"/>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lastRenderedPageBreak/>
        <w:t>Конвертация облигаций в акции различных классов предполагает аннулирование облигаций и эмиссию акций с увеличением уставного капитала по стоимости подлежащих конвертации облигаций.</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В случае если, в результате конвертации ценных бумаг остаются дробные части, </w:t>
      </w:r>
      <w:r w:rsidRPr="0015655E">
        <w:rPr>
          <w:sz w:val="28"/>
          <w:szCs w:val="28"/>
        </w:rPr>
        <w:t>общее собрание акционеров должно установить правила их округления, в том числе условия оплаты компенсаций владельцам дробных частей или порядок дополнения дробной части до номинальной стоимости цены акций, выпущенных в результате конвертации</w:t>
      </w:r>
      <w:r w:rsidRPr="0015655E">
        <w:rPr>
          <w:rFonts w:ascii="Times New Roman" w:hAnsi="Times New Roman" w:cs="Times New Roman"/>
          <w:sz w:val="28"/>
          <w:szCs w:val="28"/>
        </w:rPr>
        <w:t xml:space="preserve">.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В случае если дробная акция, принадлежащая одному акционеру, дополняется до стоимости акции за счет дробной части другого акционера, необходимо представить письменное соглашение обоих акционеров или соглашение на общее владение акцией.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Принятие эмитентом решения о консолидации или дроблении ранее размещенных акций не предусматривает изменение долей, принадлежащих акционерам в уставном капитале, и/или изменение уставного капитала.</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Для регистрации изменений, связанных с консолидацией или дроблением ценных бумаг, эмитент, в течение 15 рабочих дней </w:t>
      </w:r>
      <w:proofErr w:type="gramStart"/>
      <w:r w:rsidRPr="0015655E">
        <w:rPr>
          <w:rFonts w:ascii="Times New Roman" w:hAnsi="Times New Roman" w:cs="Times New Roman"/>
          <w:sz w:val="28"/>
          <w:szCs w:val="28"/>
        </w:rPr>
        <w:t>с даты принятия</w:t>
      </w:r>
      <w:proofErr w:type="gramEnd"/>
      <w:r w:rsidRPr="0015655E">
        <w:rPr>
          <w:rFonts w:ascii="Times New Roman" w:hAnsi="Times New Roman" w:cs="Times New Roman"/>
          <w:sz w:val="28"/>
          <w:szCs w:val="28"/>
        </w:rPr>
        <w:t xml:space="preserve"> общим собранием акционеров соответствующего решения, представит Национальной комиссии следующие документы:</w:t>
      </w:r>
    </w:p>
    <w:p w:rsidR="00C54AD0" w:rsidRPr="0015655E" w:rsidRDefault="00C54AD0" w:rsidP="00C54AD0">
      <w:pPr>
        <w:pStyle w:val="ListParagraph"/>
        <w:numPr>
          <w:ilvl w:val="0"/>
          <w:numId w:val="7"/>
        </w:numPr>
        <w:tabs>
          <w:tab w:val="left" w:pos="0"/>
          <w:tab w:val="left" w:pos="540"/>
          <w:tab w:val="left" w:pos="993"/>
          <w:tab w:val="left" w:pos="1276"/>
        </w:tabs>
        <w:ind w:left="0" w:firstLine="567"/>
        <w:jc w:val="both"/>
        <w:rPr>
          <w:sz w:val="28"/>
          <w:szCs w:val="28"/>
        </w:rPr>
      </w:pPr>
      <w:r w:rsidRPr="0015655E">
        <w:rPr>
          <w:sz w:val="28"/>
          <w:szCs w:val="28"/>
        </w:rPr>
        <w:t xml:space="preserve">заявление о регистрации изменений, </w:t>
      </w:r>
      <w:r w:rsidRPr="0015655E">
        <w:rPr>
          <w:rFonts w:ascii="Times New Roman" w:hAnsi="Times New Roman" w:cs="Times New Roman"/>
          <w:sz w:val="28"/>
          <w:szCs w:val="28"/>
        </w:rPr>
        <w:t>согласно Приложению № 1 к настоящей Инструкции</w:t>
      </w:r>
      <w:r w:rsidRPr="0015655E">
        <w:rPr>
          <w:sz w:val="28"/>
          <w:szCs w:val="28"/>
        </w:rPr>
        <w:t>;</w:t>
      </w:r>
      <w:r w:rsidRPr="0015655E">
        <w:rPr>
          <w:b/>
          <w:i/>
          <w:sz w:val="28"/>
          <w:szCs w:val="28"/>
        </w:rPr>
        <w:t xml:space="preserve"> </w:t>
      </w:r>
    </w:p>
    <w:p w:rsidR="00C54AD0" w:rsidRPr="0015655E" w:rsidRDefault="00C54AD0" w:rsidP="00C54AD0">
      <w:pPr>
        <w:pStyle w:val="ListParagraph"/>
        <w:numPr>
          <w:ilvl w:val="0"/>
          <w:numId w:val="7"/>
        </w:numPr>
        <w:tabs>
          <w:tab w:val="left" w:pos="0"/>
          <w:tab w:val="left" w:pos="540"/>
          <w:tab w:val="left" w:pos="993"/>
          <w:tab w:val="left" w:pos="1276"/>
        </w:tabs>
        <w:ind w:left="0" w:firstLine="567"/>
        <w:jc w:val="both"/>
        <w:rPr>
          <w:sz w:val="28"/>
          <w:szCs w:val="28"/>
        </w:rPr>
      </w:pPr>
      <w:r w:rsidRPr="0015655E">
        <w:rPr>
          <w:rFonts w:ascii="Times New Roman" w:hAnsi="Times New Roman" w:cs="Times New Roman"/>
          <w:sz w:val="28"/>
          <w:szCs w:val="28"/>
        </w:rPr>
        <w:t xml:space="preserve">протокол общего собрания акционеров, со всеми </w:t>
      </w:r>
      <w:proofErr w:type="gramStart"/>
      <w:r w:rsidRPr="0015655E">
        <w:rPr>
          <w:rFonts w:ascii="Times New Roman" w:hAnsi="Times New Roman" w:cs="Times New Roman"/>
          <w:sz w:val="28"/>
          <w:szCs w:val="28"/>
        </w:rPr>
        <w:t>приложениями</w:t>
      </w:r>
      <w:proofErr w:type="gramEnd"/>
      <w:r w:rsidRPr="0015655E">
        <w:rPr>
          <w:rFonts w:ascii="Times New Roman" w:hAnsi="Times New Roman" w:cs="Times New Roman"/>
          <w:sz w:val="28"/>
          <w:szCs w:val="28"/>
        </w:rPr>
        <w:t xml:space="preserve"> предусмотренными в части (3) статьи 64 </w:t>
      </w:r>
      <w:r w:rsidRPr="0015655E">
        <w:rPr>
          <w:sz w:val="28"/>
          <w:szCs w:val="28"/>
        </w:rPr>
        <w:t xml:space="preserve">Закона № 1134-XIII от 2 апреля 1997 года; </w:t>
      </w:r>
    </w:p>
    <w:p w:rsidR="00C54AD0" w:rsidRPr="0015655E" w:rsidRDefault="00C54AD0" w:rsidP="00C54AD0">
      <w:pPr>
        <w:pStyle w:val="ListParagraph"/>
        <w:numPr>
          <w:ilvl w:val="0"/>
          <w:numId w:val="7"/>
        </w:numPr>
        <w:tabs>
          <w:tab w:val="left" w:pos="0"/>
          <w:tab w:val="left" w:pos="540"/>
          <w:tab w:val="left" w:pos="993"/>
          <w:tab w:val="left" w:pos="1276"/>
        </w:tabs>
        <w:ind w:left="0" w:firstLine="567"/>
        <w:jc w:val="both"/>
        <w:rPr>
          <w:sz w:val="28"/>
          <w:szCs w:val="28"/>
        </w:rPr>
      </w:pPr>
      <w:r w:rsidRPr="0015655E">
        <w:rPr>
          <w:sz w:val="28"/>
          <w:szCs w:val="28"/>
        </w:rPr>
        <w:t xml:space="preserve">список акционеров до и после консолидации или дробления, </w:t>
      </w:r>
      <w:r w:rsidRPr="0015655E">
        <w:rPr>
          <w:rFonts w:ascii="Times New Roman" w:hAnsi="Times New Roman" w:cs="Times New Roman"/>
          <w:sz w:val="28"/>
          <w:szCs w:val="28"/>
        </w:rPr>
        <w:t>в трех экземплярах (в оригинале)</w:t>
      </w:r>
      <w:r w:rsidRPr="0015655E">
        <w:rPr>
          <w:sz w:val="28"/>
          <w:szCs w:val="28"/>
        </w:rPr>
        <w:t>;</w:t>
      </w:r>
    </w:p>
    <w:p w:rsidR="00C54AD0" w:rsidRPr="0015655E" w:rsidRDefault="00C54AD0" w:rsidP="00C54AD0">
      <w:pPr>
        <w:pStyle w:val="ListParagraph"/>
        <w:numPr>
          <w:ilvl w:val="0"/>
          <w:numId w:val="7"/>
        </w:numPr>
        <w:tabs>
          <w:tab w:val="left" w:pos="0"/>
          <w:tab w:val="left" w:pos="540"/>
          <w:tab w:val="left" w:pos="993"/>
          <w:tab w:val="left" w:pos="1276"/>
        </w:tabs>
        <w:ind w:left="0" w:firstLine="567"/>
        <w:jc w:val="both"/>
        <w:rPr>
          <w:sz w:val="28"/>
          <w:szCs w:val="28"/>
        </w:rPr>
      </w:pPr>
      <w:r w:rsidRPr="0015655E">
        <w:rPr>
          <w:sz w:val="28"/>
          <w:szCs w:val="28"/>
        </w:rPr>
        <w:t>сертифика</w:t>
      </w:r>
      <w:proofErr w:type="gramStart"/>
      <w:r w:rsidRPr="0015655E">
        <w:rPr>
          <w:sz w:val="28"/>
          <w:szCs w:val="28"/>
        </w:rPr>
        <w:t>т(</w:t>
      </w:r>
      <w:proofErr w:type="gramEnd"/>
      <w:r w:rsidRPr="0015655E">
        <w:rPr>
          <w:sz w:val="28"/>
          <w:szCs w:val="28"/>
        </w:rPr>
        <w:t>ы) государственной регистрации всех эмиссий ценных бумаг аннулируемого класса (</w:t>
      </w:r>
      <w:r w:rsidRPr="0015655E">
        <w:rPr>
          <w:rFonts w:ascii="Times New Roman" w:hAnsi="Times New Roman" w:cs="Times New Roman"/>
          <w:sz w:val="28"/>
          <w:szCs w:val="28"/>
        </w:rPr>
        <w:t>в оригинале</w:t>
      </w:r>
      <w:r w:rsidRPr="0015655E">
        <w:rPr>
          <w:sz w:val="28"/>
          <w:szCs w:val="28"/>
        </w:rPr>
        <w:t>);</w:t>
      </w:r>
    </w:p>
    <w:p w:rsidR="00C54AD0" w:rsidRPr="0015655E" w:rsidRDefault="00C54AD0" w:rsidP="00C54AD0">
      <w:pPr>
        <w:pStyle w:val="ListParagraph"/>
        <w:numPr>
          <w:ilvl w:val="0"/>
          <w:numId w:val="7"/>
        </w:numPr>
        <w:tabs>
          <w:tab w:val="left" w:pos="0"/>
          <w:tab w:val="left" w:pos="540"/>
          <w:tab w:val="left" w:pos="993"/>
          <w:tab w:val="left" w:pos="1276"/>
        </w:tabs>
        <w:ind w:left="0" w:firstLine="567"/>
        <w:jc w:val="both"/>
        <w:rPr>
          <w:sz w:val="28"/>
          <w:szCs w:val="28"/>
        </w:rPr>
      </w:pPr>
      <w:r w:rsidRPr="0015655E">
        <w:rPr>
          <w:rFonts w:ascii="Times New Roman" w:hAnsi="Times New Roman" w:cs="Times New Roman"/>
          <w:sz w:val="28"/>
          <w:szCs w:val="28"/>
        </w:rPr>
        <w:t>декларация эмитента под свою ответственность, согласно Приложению № 5 к настоящей Инструкции (в оригинале)</w:t>
      </w:r>
      <w:r w:rsidRPr="0015655E">
        <w:rPr>
          <w:sz w:val="28"/>
          <w:szCs w:val="28"/>
        </w:rPr>
        <w:t>;</w:t>
      </w:r>
    </w:p>
    <w:p w:rsidR="00C54AD0" w:rsidRPr="0015655E" w:rsidRDefault="00C54AD0" w:rsidP="00C54AD0">
      <w:pPr>
        <w:pStyle w:val="ListParagraph"/>
        <w:numPr>
          <w:ilvl w:val="0"/>
          <w:numId w:val="7"/>
        </w:numPr>
        <w:tabs>
          <w:tab w:val="left" w:pos="0"/>
          <w:tab w:val="left" w:pos="540"/>
          <w:tab w:val="left" w:pos="993"/>
          <w:tab w:val="left" w:pos="1276"/>
        </w:tabs>
        <w:ind w:left="0" w:firstLine="567"/>
        <w:jc w:val="both"/>
        <w:rPr>
          <w:sz w:val="28"/>
          <w:szCs w:val="28"/>
        </w:rPr>
      </w:pPr>
      <w:r w:rsidRPr="0015655E">
        <w:rPr>
          <w:sz w:val="28"/>
          <w:szCs w:val="28"/>
        </w:rPr>
        <w:t xml:space="preserve">доказательство раскрытия информации о событиях и действиях, влияющих на финансово-экономическую деятельность эмитента согласно </w:t>
      </w:r>
      <w:r w:rsidRPr="0015655E">
        <w:rPr>
          <w:rFonts w:ascii="Times New Roman" w:hAnsi="Times New Roman" w:cs="Times New Roman"/>
          <w:sz w:val="28"/>
          <w:szCs w:val="28"/>
        </w:rPr>
        <w:t>Закон</w:t>
      </w:r>
      <w:r>
        <w:rPr>
          <w:rFonts w:ascii="Times New Roman" w:hAnsi="Times New Roman" w:cs="Times New Roman"/>
          <w:sz w:val="28"/>
          <w:szCs w:val="28"/>
        </w:rPr>
        <w:t>у</w:t>
      </w:r>
      <w:r w:rsidRPr="0015655E">
        <w:rPr>
          <w:rFonts w:ascii="Times New Roman" w:hAnsi="Times New Roman" w:cs="Times New Roman"/>
          <w:sz w:val="28"/>
          <w:szCs w:val="28"/>
        </w:rPr>
        <w:t xml:space="preserve"> № 171 от 11 июля </w:t>
      </w:r>
      <w:r w:rsidRPr="007E3F7F">
        <w:rPr>
          <w:rFonts w:ascii="Times New Roman" w:hAnsi="Times New Roman" w:cs="Times New Roman"/>
          <w:sz w:val="28"/>
          <w:szCs w:val="28"/>
        </w:rPr>
        <w:t>2012 года и Положением о раскрытии информации эмитентами ценных бумаг</w:t>
      </w:r>
      <w:r w:rsidRPr="0015655E">
        <w:rPr>
          <w:sz w:val="28"/>
          <w:szCs w:val="28"/>
        </w:rPr>
        <w:t>;</w:t>
      </w:r>
    </w:p>
    <w:p w:rsidR="00C54AD0" w:rsidRPr="0015655E" w:rsidRDefault="00C54AD0" w:rsidP="00C54AD0">
      <w:pPr>
        <w:pStyle w:val="ListParagraph"/>
        <w:numPr>
          <w:ilvl w:val="0"/>
          <w:numId w:val="7"/>
        </w:numPr>
        <w:tabs>
          <w:tab w:val="left" w:pos="0"/>
          <w:tab w:val="left" w:pos="540"/>
          <w:tab w:val="left" w:pos="993"/>
          <w:tab w:val="left" w:pos="1276"/>
        </w:tabs>
        <w:ind w:left="0" w:firstLine="567"/>
        <w:jc w:val="both"/>
        <w:rPr>
          <w:i/>
          <w:sz w:val="28"/>
          <w:szCs w:val="28"/>
        </w:rPr>
      </w:pPr>
      <w:r w:rsidRPr="0015655E">
        <w:rPr>
          <w:rFonts w:ascii="Times New Roman" w:hAnsi="Times New Roman" w:cs="Times New Roman"/>
          <w:sz w:val="28"/>
          <w:szCs w:val="28"/>
        </w:rPr>
        <w:t xml:space="preserve">разрешение Агентства публичной собственности или, в зависимости от случая, решение органов центрального/местного публичного управления – в случае обществ, включенных в список объектов подлежащих приватизации согласно положениям Закона № </w:t>
      </w:r>
      <w:r w:rsidRPr="0015655E">
        <w:rPr>
          <w:sz w:val="28"/>
          <w:szCs w:val="28"/>
        </w:rPr>
        <w:t>121-XVI от 4 мая 2007 года;</w:t>
      </w:r>
    </w:p>
    <w:p w:rsidR="00C54AD0" w:rsidRPr="0015655E" w:rsidRDefault="00C54AD0" w:rsidP="00C54AD0">
      <w:pPr>
        <w:pStyle w:val="ListParagraph"/>
        <w:numPr>
          <w:ilvl w:val="0"/>
          <w:numId w:val="7"/>
        </w:numPr>
        <w:tabs>
          <w:tab w:val="left" w:pos="0"/>
          <w:tab w:val="left" w:pos="540"/>
          <w:tab w:val="left" w:pos="993"/>
          <w:tab w:val="left" w:pos="1276"/>
        </w:tabs>
        <w:ind w:left="0" w:firstLine="567"/>
        <w:jc w:val="both"/>
        <w:rPr>
          <w:sz w:val="28"/>
          <w:szCs w:val="28"/>
        </w:rPr>
      </w:pPr>
      <w:r w:rsidRPr="0015655E">
        <w:rPr>
          <w:rFonts w:ascii="Times New Roman" w:hAnsi="Times New Roman" w:cs="Times New Roman"/>
          <w:sz w:val="28"/>
          <w:szCs w:val="28"/>
        </w:rPr>
        <w:t>платежно</w:t>
      </w:r>
      <w:proofErr w:type="gramStart"/>
      <w:r w:rsidRPr="0015655E">
        <w:rPr>
          <w:rFonts w:ascii="Times New Roman" w:hAnsi="Times New Roman" w:cs="Times New Roman"/>
          <w:sz w:val="28"/>
          <w:szCs w:val="28"/>
        </w:rPr>
        <w:t>е(</w:t>
      </w:r>
      <w:proofErr w:type="spellStart"/>
      <w:proofErr w:type="gramEnd"/>
      <w:r w:rsidRPr="0015655E">
        <w:rPr>
          <w:rFonts w:ascii="Times New Roman" w:hAnsi="Times New Roman" w:cs="Times New Roman"/>
          <w:sz w:val="28"/>
          <w:szCs w:val="28"/>
        </w:rPr>
        <w:t>ые</w:t>
      </w:r>
      <w:proofErr w:type="spellEnd"/>
      <w:r w:rsidRPr="0015655E">
        <w:rPr>
          <w:rFonts w:ascii="Times New Roman" w:hAnsi="Times New Roman" w:cs="Times New Roman"/>
          <w:sz w:val="28"/>
          <w:szCs w:val="28"/>
        </w:rPr>
        <w:t>) распоряжение(я) об оплате сборов и платежей в соответствии с пунктом 13 (копия)</w:t>
      </w:r>
      <w:r w:rsidRPr="0015655E">
        <w:rPr>
          <w:sz w:val="28"/>
          <w:szCs w:val="28"/>
        </w:rPr>
        <w:t>.</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В случае регистрации изменений, связанных с конвертированием </w:t>
      </w:r>
      <w:r w:rsidRPr="0015655E">
        <w:rPr>
          <w:rFonts w:ascii="Times New Roman" w:hAnsi="Times New Roman" w:cs="Times New Roman"/>
          <w:sz w:val="28"/>
          <w:szCs w:val="28"/>
        </w:rPr>
        <w:lastRenderedPageBreak/>
        <w:t xml:space="preserve">ценных бумаг, дополнительно к документам указанным в пункте 47 (за исключением подпункта 3), эмитент, в течение 15 рабочих дней </w:t>
      </w:r>
      <w:proofErr w:type="gramStart"/>
      <w:r w:rsidRPr="0015655E">
        <w:rPr>
          <w:rFonts w:ascii="Times New Roman" w:hAnsi="Times New Roman" w:cs="Times New Roman"/>
          <w:sz w:val="28"/>
          <w:szCs w:val="28"/>
        </w:rPr>
        <w:t>с даты принятия</w:t>
      </w:r>
      <w:proofErr w:type="gramEnd"/>
      <w:r w:rsidRPr="0015655E">
        <w:rPr>
          <w:rFonts w:ascii="Times New Roman" w:hAnsi="Times New Roman" w:cs="Times New Roman"/>
          <w:sz w:val="28"/>
          <w:szCs w:val="28"/>
        </w:rPr>
        <w:t xml:space="preserve"> общим собранием акционеров соответствующего решения, представит и:</w:t>
      </w:r>
    </w:p>
    <w:p w:rsidR="00C54AD0" w:rsidRPr="0015655E" w:rsidRDefault="00C54AD0" w:rsidP="00C54AD0">
      <w:pPr>
        <w:pStyle w:val="ListParagraph"/>
        <w:numPr>
          <w:ilvl w:val="0"/>
          <w:numId w:val="26"/>
        </w:numPr>
        <w:tabs>
          <w:tab w:val="left" w:pos="540"/>
          <w:tab w:val="left" w:pos="993"/>
          <w:tab w:val="left" w:pos="1276"/>
        </w:tabs>
        <w:ind w:left="0" w:firstLine="567"/>
        <w:jc w:val="both"/>
        <w:rPr>
          <w:sz w:val="28"/>
          <w:szCs w:val="28"/>
        </w:rPr>
      </w:pPr>
      <w:r w:rsidRPr="0015655E">
        <w:rPr>
          <w:rFonts w:ascii="Times New Roman" w:hAnsi="Times New Roman" w:cs="Times New Roman"/>
          <w:sz w:val="28"/>
          <w:szCs w:val="28"/>
        </w:rPr>
        <w:t xml:space="preserve">протокол общего собрания владельцев привилегированных акций, со всеми </w:t>
      </w:r>
      <w:proofErr w:type="gramStart"/>
      <w:r w:rsidRPr="0015655E">
        <w:rPr>
          <w:rFonts w:ascii="Times New Roman" w:hAnsi="Times New Roman" w:cs="Times New Roman"/>
          <w:sz w:val="28"/>
          <w:szCs w:val="28"/>
        </w:rPr>
        <w:t>приложениями</w:t>
      </w:r>
      <w:proofErr w:type="gramEnd"/>
      <w:r w:rsidRPr="0015655E">
        <w:rPr>
          <w:rFonts w:ascii="Times New Roman" w:hAnsi="Times New Roman" w:cs="Times New Roman"/>
          <w:sz w:val="28"/>
          <w:szCs w:val="28"/>
        </w:rPr>
        <w:t xml:space="preserve"> предусмотренными в части (3) статьи 64 </w:t>
      </w:r>
      <w:r w:rsidRPr="0015655E">
        <w:rPr>
          <w:sz w:val="28"/>
          <w:szCs w:val="28"/>
        </w:rPr>
        <w:t>Закона № 1134-XIII от 2 апреля 1997 года;</w:t>
      </w:r>
    </w:p>
    <w:p w:rsidR="00C54AD0" w:rsidRPr="0015655E" w:rsidRDefault="00C54AD0" w:rsidP="00C54AD0">
      <w:pPr>
        <w:pStyle w:val="ListParagraph"/>
        <w:numPr>
          <w:ilvl w:val="0"/>
          <w:numId w:val="26"/>
        </w:numPr>
        <w:tabs>
          <w:tab w:val="left" w:pos="540"/>
          <w:tab w:val="left" w:pos="993"/>
          <w:tab w:val="left" w:pos="1276"/>
        </w:tabs>
        <w:ind w:left="0" w:firstLine="567"/>
        <w:jc w:val="both"/>
        <w:rPr>
          <w:sz w:val="28"/>
          <w:szCs w:val="28"/>
        </w:rPr>
      </w:pPr>
      <w:r w:rsidRPr="0015655E">
        <w:rPr>
          <w:sz w:val="28"/>
          <w:szCs w:val="28"/>
        </w:rPr>
        <w:t>соглашение владельцев дробных частей, в зависимости от случая;</w:t>
      </w:r>
    </w:p>
    <w:p w:rsidR="00C54AD0" w:rsidRPr="0015655E" w:rsidRDefault="00C54AD0" w:rsidP="00C54AD0">
      <w:pPr>
        <w:pStyle w:val="ListParagraph"/>
        <w:numPr>
          <w:ilvl w:val="0"/>
          <w:numId w:val="26"/>
        </w:numPr>
        <w:tabs>
          <w:tab w:val="left" w:pos="0"/>
          <w:tab w:val="left" w:pos="540"/>
          <w:tab w:val="left" w:pos="993"/>
          <w:tab w:val="left" w:pos="1276"/>
        </w:tabs>
        <w:ind w:left="0" w:firstLine="567"/>
        <w:jc w:val="both"/>
        <w:rPr>
          <w:sz w:val="28"/>
          <w:szCs w:val="28"/>
        </w:rPr>
      </w:pPr>
      <w:r w:rsidRPr="0015655E">
        <w:rPr>
          <w:sz w:val="28"/>
          <w:szCs w:val="28"/>
        </w:rPr>
        <w:t xml:space="preserve">список акционеров, содержащий количество их акций до и после конвертирования ценных бумаг, </w:t>
      </w:r>
      <w:r w:rsidRPr="0015655E">
        <w:rPr>
          <w:rFonts w:ascii="Times New Roman" w:hAnsi="Times New Roman" w:cs="Times New Roman"/>
          <w:sz w:val="28"/>
          <w:szCs w:val="28"/>
        </w:rPr>
        <w:t>в трех экземплярах (в оригинале)</w:t>
      </w:r>
      <w:r w:rsidRPr="0015655E">
        <w:rPr>
          <w:sz w:val="28"/>
          <w:szCs w:val="28"/>
        </w:rPr>
        <w:t>;</w:t>
      </w:r>
    </w:p>
    <w:p w:rsidR="00C54AD0" w:rsidRPr="0015655E" w:rsidRDefault="00C54AD0" w:rsidP="00C54AD0">
      <w:pPr>
        <w:pStyle w:val="ListParagraph"/>
        <w:numPr>
          <w:ilvl w:val="0"/>
          <w:numId w:val="26"/>
        </w:numPr>
        <w:tabs>
          <w:tab w:val="left" w:pos="0"/>
          <w:tab w:val="left" w:pos="540"/>
          <w:tab w:val="left" w:pos="993"/>
          <w:tab w:val="left" w:pos="1276"/>
        </w:tabs>
        <w:ind w:left="0" w:firstLine="567"/>
        <w:jc w:val="both"/>
        <w:rPr>
          <w:sz w:val="28"/>
          <w:szCs w:val="28"/>
        </w:rPr>
      </w:pPr>
      <w:r w:rsidRPr="0015655E">
        <w:rPr>
          <w:sz w:val="28"/>
          <w:szCs w:val="28"/>
        </w:rPr>
        <w:t xml:space="preserve"> финансовые отчеты на последнюю отчетную дату;</w:t>
      </w:r>
    </w:p>
    <w:p w:rsidR="00C54AD0" w:rsidRPr="0015655E" w:rsidRDefault="00C54AD0" w:rsidP="00C54AD0">
      <w:pPr>
        <w:pStyle w:val="ListParagraph"/>
        <w:numPr>
          <w:ilvl w:val="0"/>
          <w:numId w:val="26"/>
        </w:numPr>
        <w:tabs>
          <w:tab w:val="left" w:pos="0"/>
          <w:tab w:val="left" w:pos="540"/>
          <w:tab w:val="left" w:pos="993"/>
          <w:tab w:val="left" w:pos="1276"/>
        </w:tabs>
        <w:ind w:left="0" w:firstLine="567"/>
        <w:jc w:val="both"/>
        <w:rPr>
          <w:sz w:val="28"/>
          <w:szCs w:val="28"/>
        </w:rPr>
      </w:pPr>
      <w:r w:rsidRPr="0015655E">
        <w:rPr>
          <w:sz w:val="28"/>
          <w:szCs w:val="28"/>
        </w:rPr>
        <w:t xml:space="preserve"> в случае увеличения уставного капитала за счет привлеченных от акционеров дополнительных средств – документы, подтверждающие данные взносы;</w:t>
      </w:r>
    </w:p>
    <w:p w:rsidR="00C54AD0" w:rsidRPr="0015655E" w:rsidRDefault="00C54AD0" w:rsidP="00C54AD0">
      <w:pPr>
        <w:pStyle w:val="ListParagraph"/>
        <w:numPr>
          <w:ilvl w:val="0"/>
          <w:numId w:val="26"/>
        </w:numPr>
        <w:tabs>
          <w:tab w:val="left" w:pos="0"/>
          <w:tab w:val="left" w:pos="540"/>
          <w:tab w:val="left" w:pos="993"/>
          <w:tab w:val="left" w:pos="1276"/>
        </w:tabs>
        <w:ind w:left="0" w:firstLine="567"/>
        <w:jc w:val="both"/>
        <w:rPr>
          <w:sz w:val="28"/>
          <w:szCs w:val="28"/>
        </w:rPr>
      </w:pPr>
      <w:r w:rsidRPr="0015655E">
        <w:rPr>
          <w:sz w:val="28"/>
          <w:szCs w:val="28"/>
        </w:rPr>
        <w:t xml:space="preserve"> решение Совета по конкуренции о разрешении, в случаях предусмотренных законодательством в области конкуренции, или декларацию под свою ответственность о том, что операция не является экономической концентрацией согласно законодательству в области конкуренции.</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В течение 15 рабочих дней с даты представления последнего документа в поддержку поданного заявления, Национальная комиссия рассматривает </w:t>
      </w:r>
      <w:proofErr w:type="gramStart"/>
      <w:r w:rsidRPr="0015655E">
        <w:rPr>
          <w:rFonts w:ascii="Times New Roman" w:hAnsi="Times New Roman" w:cs="Times New Roman"/>
          <w:sz w:val="28"/>
          <w:szCs w:val="28"/>
        </w:rPr>
        <w:t>документы</w:t>
      </w:r>
      <w:proofErr w:type="gramEnd"/>
      <w:r w:rsidRPr="0015655E">
        <w:rPr>
          <w:rFonts w:ascii="Times New Roman" w:hAnsi="Times New Roman" w:cs="Times New Roman"/>
          <w:sz w:val="28"/>
          <w:szCs w:val="28"/>
        </w:rPr>
        <w:t xml:space="preserve"> связанные с конвертацией, консолидацией или дроблением ценных бумаг и издает соответствующее постановление, с внесением необходимых записей  в ГРЦБ в случае удовлетворения заявления.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proofErr w:type="gramStart"/>
      <w:r w:rsidRPr="0015655E">
        <w:rPr>
          <w:rFonts w:ascii="Times New Roman" w:hAnsi="Times New Roman" w:cs="Times New Roman"/>
          <w:sz w:val="28"/>
          <w:szCs w:val="28"/>
        </w:rPr>
        <w:t>Сертификат государственной регистрации ценных бумаг и список акционеров после конвертации (два экземпляра) выдаются Национальной комиссией эмитенту в срок не более 15 рабочих дней с даты регистрации изменений в его уставе и передаются в течение одного рабочего дня регистрационному обществу/Центральному депозитарию для внесения первых записей в реестр/на счетах владельцев ценных бумаг.</w:t>
      </w:r>
      <w:proofErr w:type="gramEnd"/>
      <w:r w:rsidRPr="0015655E">
        <w:rPr>
          <w:rFonts w:ascii="Times New Roman" w:hAnsi="Times New Roman" w:cs="Times New Roman"/>
          <w:sz w:val="28"/>
          <w:szCs w:val="28"/>
        </w:rPr>
        <w:t xml:space="preserve"> В случае консолидации или дробления, на Сертификате государственной регистрации ценных бумаг делается примечание "Заменен".</w:t>
      </w:r>
    </w:p>
    <w:p w:rsidR="00C54AD0" w:rsidRPr="0015655E" w:rsidRDefault="00C54AD0" w:rsidP="00C54AD0">
      <w:pPr>
        <w:tabs>
          <w:tab w:val="left" w:pos="540"/>
          <w:tab w:val="left" w:pos="993"/>
        </w:tabs>
        <w:ind w:firstLine="567"/>
        <w:jc w:val="center"/>
        <w:rPr>
          <w:rFonts w:ascii="Times New Roman" w:hAnsi="Times New Roman" w:cs="Times New Roman"/>
          <w:b/>
          <w:bCs/>
          <w:sz w:val="28"/>
          <w:szCs w:val="28"/>
        </w:rPr>
      </w:pPr>
    </w:p>
    <w:p w:rsidR="00C54AD0" w:rsidRPr="0015655E" w:rsidRDefault="00C54AD0" w:rsidP="00C54AD0">
      <w:pPr>
        <w:tabs>
          <w:tab w:val="left" w:pos="540"/>
          <w:tab w:val="left" w:pos="993"/>
        </w:tabs>
        <w:ind w:firstLine="567"/>
        <w:jc w:val="center"/>
        <w:rPr>
          <w:rFonts w:ascii="Times New Roman" w:hAnsi="Times New Roman" w:cs="Times New Roman"/>
          <w:b/>
          <w:sz w:val="28"/>
          <w:szCs w:val="28"/>
        </w:rPr>
      </w:pPr>
      <w:r w:rsidRPr="0015655E">
        <w:rPr>
          <w:rFonts w:ascii="Times New Roman" w:hAnsi="Times New Roman" w:cs="Times New Roman"/>
          <w:b/>
          <w:bCs/>
          <w:sz w:val="28"/>
          <w:szCs w:val="28"/>
        </w:rPr>
        <w:t>Глава III.</w:t>
      </w:r>
      <w:r w:rsidRPr="0015655E">
        <w:rPr>
          <w:rFonts w:ascii="Times New Roman" w:hAnsi="Times New Roman" w:cs="Times New Roman"/>
          <w:sz w:val="28"/>
          <w:szCs w:val="28"/>
          <w:lang w:eastAsia="en-US"/>
        </w:rPr>
        <w:t xml:space="preserve"> </w:t>
      </w:r>
      <w:r w:rsidRPr="0015655E">
        <w:rPr>
          <w:rFonts w:ascii="Times New Roman" w:hAnsi="Times New Roman" w:cs="Times New Roman"/>
          <w:b/>
          <w:sz w:val="28"/>
          <w:szCs w:val="28"/>
          <w:lang w:eastAsia="en-US"/>
        </w:rPr>
        <w:t>Публичное предложение ценных бумаг на первичном рынке</w:t>
      </w:r>
    </w:p>
    <w:p w:rsidR="00C54AD0" w:rsidRPr="0015655E" w:rsidRDefault="00C54AD0" w:rsidP="00C54AD0">
      <w:pPr>
        <w:tabs>
          <w:tab w:val="left" w:pos="540"/>
          <w:tab w:val="left" w:pos="993"/>
        </w:tabs>
        <w:ind w:firstLine="567"/>
        <w:jc w:val="center"/>
        <w:rPr>
          <w:rFonts w:ascii="Times New Roman" w:hAnsi="Times New Roman" w:cs="Times New Roman"/>
          <w:b/>
          <w:sz w:val="28"/>
          <w:szCs w:val="28"/>
        </w:rPr>
      </w:pPr>
      <w:r w:rsidRPr="0015655E">
        <w:rPr>
          <w:rFonts w:ascii="Times New Roman" w:hAnsi="Times New Roman" w:cs="Times New Roman"/>
          <w:b/>
          <w:sz w:val="28"/>
          <w:szCs w:val="28"/>
        </w:rPr>
        <w:t>Раздел 1. Общие положения о публичном предложении</w:t>
      </w:r>
    </w:p>
    <w:p w:rsidR="00C54AD0" w:rsidRPr="0015655E" w:rsidRDefault="00C54AD0" w:rsidP="00C54AD0">
      <w:pPr>
        <w:tabs>
          <w:tab w:val="left" w:pos="540"/>
          <w:tab w:val="left" w:pos="993"/>
        </w:tabs>
        <w:ind w:firstLine="567"/>
        <w:jc w:val="both"/>
        <w:rPr>
          <w:rFonts w:ascii="Times New Roman" w:hAnsi="Times New Roman" w:cs="Times New Roman"/>
          <w:b/>
          <w:sz w:val="28"/>
          <w:szCs w:val="28"/>
        </w:rPr>
      </w:pP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b/>
          <w:sz w:val="28"/>
          <w:szCs w:val="28"/>
        </w:rPr>
      </w:pPr>
      <w:r w:rsidRPr="0015655E">
        <w:rPr>
          <w:rFonts w:ascii="Times New Roman" w:hAnsi="Times New Roman"/>
          <w:sz w:val="28"/>
          <w:szCs w:val="28"/>
        </w:rPr>
        <w:t xml:space="preserve"> Предметом публичного предложения на первичном рынке являются ценные бумаги, которые эмитент впервые предлагает на подписку лицам, которым адресовано такое предложение.</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b/>
          <w:sz w:val="28"/>
          <w:szCs w:val="28"/>
        </w:rPr>
      </w:pPr>
      <w:r w:rsidRPr="0015655E">
        <w:rPr>
          <w:rFonts w:ascii="Times New Roman" w:hAnsi="Times New Roman"/>
          <w:sz w:val="28"/>
          <w:szCs w:val="28"/>
        </w:rPr>
        <w:t xml:space="preserve"> </w:t>
      </w:r>
      <w:proofErr w:type="gramStart"/>
      <w:r w:rsidRPr="0015655E">
        <w:rPr>
          <w:rFonts w:ascii="Times New Roman" w:hAnsi="Times New Roman"/>
          <w:sz w:val="28"/>
          <w:szCs w:val="28"/>
        </w:rPr>
        <w:t xml:space="preserve">Публичное предложение осуществляется только посредством инвестиционных обществ, владеющих лицензией категории </w:t>
      </w:r>
      <w:r w:rsidRPr="0015655E">
        <w:rPr>
          <w:sz w:val="28"/>
          <w:szCs w:val="28"/>
        </w:rPr>
        <w:t xml:space="preserve">„B” (только в </w:t>
      </w:r>
      <w:r w:rsidRPr="0015655E">
        <w:rPr>
          <w:sz w:val="28"/>
          <w:szCs w:val="28"/>
        </w:rPr>
        <w:lastRenderedPageBreak/>
        <w:t>случае размещения ценных бумаг без твердого обязательства), категории „C” и допущенных лиц, которые, согласно Положению о выдаче лицензий и разрешений на рынке капитала, утвержденному Постановлением Национальной комиссии № 56/11 от 14 ноября 2014 года, вправе оказывать инвестиционные финансовые услуги и деятельность на территории Республики Молдова.</w:t>
      </w:r>
      <w:proofErr w:type="gramEnd"/>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b/>
          <w:sz w:val="28"/>
          <w:szCs w:val="28"/>
        </w:rPr>
      </w:pPr>
      <w:r w:rsidRPr="0015655E">
        <w:rPr>
          <w:rFonts w:ascii="Times New Roman" w:hAnsi="Times New Roman"/>
          <w:sz w:val="28"/>
          <w:szCs w:val="28"/>
        </w:rPr>
        <w:t xml:space="preserve"> Предложения ОКИЦБ регулируются нормативными актами Национальной комиссии </w:t>
      </w:r>
      <w:proofErr w:type="gramStart"/>
      <w:r w:rsidRPr="0015655E">
        <w:rPr>
          <w:rFonts w:ascii="Times New Roman" w:hAnsi="Times New Roman"/>
          <w:sz w:val="28"/>
          <w:szCs w:val="28"/>
        </w:rPr>
        <w:t>о</w:t>
      </w:r>
      <w:proofErr w:type="gramEnd"/>
      <w:r w:rsidRPr="0015655E">
        <w:rPr>
          <w:rFonts w:ascii="Times New Roman" w:hAnsi="Times New Roman"/>
          <w:sz w:val="28"/>
          <w:szCs w:val="28"/>
        </w:rPr>
        <w:t xml:space="preserve"> области ОКИЦБ.</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Эмиссия ценных бумаг, осуществляемая посредством публичного предложения, включает следующие этапы:</w:t>
      </w:r>
    </w:p>
    <w:p w:rsidR="00C54AD0" w:rsidRPr="0015655E" w:rsidRDefault="00C54AD0" w:rsidP="00C54AD0">
      <w:pPr>
        <w:pStyle w:val="ListParagraph"/>
        <w:numPr>
          <w:ilvl w:val="0"/>
          <w:numId w:val="25"/>
        </w:numPr>
        <w:tabs>
          <w:tab w:val="left" w:pos="0"/>
          <w:tab w:val="left" w:pos="540"/>
          <w:tab w:val="left" w:pos="993"/>
          <w:tab w:val="left" w:pos="1276"/>
        </w:tabs>
        <w:ind w:left="0" w:firstLine="567"/>
        <w:jc w:val="both"/>
        <w:rPr>
          <w:rFonts w:ascii="Times New Roman" w:hAnsi="Times New Roman" w:cs="Times New Roman"/>
          <w:sz w:val="28"/>
          <w:szCs w:val="28"/>
          <w:lang w:eastAsia="zh-TW"/>
        </w:rPr>
      </w:pPr>
      <w:r w:rsidRPr="0015655E">
        <w:rPr>
          <w:rFonts w:ascii="Times New Roman" w:hAnsi="Times New Roman" w:cs="Times New Roman"/>
          <w:sz w:val="28"/>
          <w:szCs w:val="28"/>
        </w:rPr>
        <w:t>принятие эмитентом решения об эмиссии ценных бумаг;</w:t>
      </w:r>
    </w:p>
    <w:p w:rsidR="00C54AD0" w:rsidRPr="0015655E" w:rsidRDefault="00C54AD0" w:rsidP="00C54AD0">
      <w:pPr>
        <w:pStyle w:val="ListParagraph"/>
        <w:numPr>
          <w:ilvl w:val="0"/>
          <w:numId w:val="25"/>
        </w:numPr>
        <w:tabs>
          <w:tab w:val="left" w:pos="0"/>
          <w:tab w:val="left" w:pos="540"/>
          <w:tab w:val="left" w:pos="993"/>
          <w:tab w:val="left" w:pos="1276"/>
        </w:tabs>
        <w:ind w:left="0" w:firstLine="567"/>
        <w:jc w:val="both"/>
        <w:rPr>
          <w:rFonts w:ascii="Times New Roman" w:hAnsi="Times New Roman" w:cs="Times New Roman"/>
          <w:sz w:val="28"/>
          <w:szCs w:val="28"/>
          <w:lang w:eastAsia="zh-TW"/>
        </w:rPr>
      </w:pPr>
      <w:r w:rsidRPr="0015655E">
        <w:rPr>
          <w:rFonts w:ascii="Times New Roman" w:hAnsi="Times New Roman" w:cs="Times New Roman"/>
          <w:sz w:val="28"/>
          <w:szCs w:val="28"/>
        </w:rPr>
        <w:t>составление эмитентом и инвестиционным обществом договора об оказании финансовых услуг;</w:t>
      </w:r>
    </w:p>
    <w:p w:rsidR="00C54AD0" w:rsidRPr="0015655E" w:rsidRDefault="00C54AD0" w:rsidP="00C54AD0">
      <w:pPr>
        <w:pStyle w:val="ListParagraph"/>
        <w:numPr>
          <w:ilvl w:val="0"/>
          <w:numId w:val="25"/>
        </w:numPr>
        <w:tabs>
          <w:tab w:val="left" w:pos="0"/>
          <w:tab w:val="left" w:pos="540"/>
          <w:tab w:val="left" w:pos="993"/>
          <w:tab w:val="left" w:pos="1276"/>
        </w:tabs>
        <w:ind w:left="0" w:firstLine="567"/>
        <w:jc w:val="both"/>
        <w:rPr>
          <w:rFonts w:ascii="Times New Roman" w:hAnsi="Times New Roman" w:cs="Times New Roman"/>
          <w:sz w:val="28"/>
          <w:szCs w:val="28"/>
          <w:lang w:eastAsia="zh-TW"/>
        </w:rPr>
      </w:pPr>
      <w:r w:rsidRPr="0015655E">
        <w:rPr>
          <w:rFonts w:ascii="Times New Roman" w:hAnsi="Times New Roman" w:cs="Times New Roman"/>
          <w:sz w:val="28"/>
          <w:szCs w:val="28"/>
        </w:rPr>
        <w:t>подготовка и утверждение эмитентом проспекта публичного предложения;</w:t>
      </w:r>
    </w:p>
    <w:p w:rsidR="00C54AD0" w:rsidRPr="0015655E" w:rsidRDefault="00C54AD0" w:rsidP="00C54AD0">
      <w:pPr>
        <w:pStyle w:val="ListParagraph"/>
        <w:numPr>
          <w:ilvl w:val="0"/>
          <w:numId w:val="25"/>
        </w:numPr>
        <w:tabs>
          <w:tab w:val="left" w:pos="0"/>
          <w:tab w:val="left" w:pos="540"/>
          <w:tab w:val="left" w:pos="993"/>
          <w:tab w:val="left" w:pos="1276"/>
        </w:tabs>
        <w:ind w:left="0" w:firstLine="567"/>
        <w:jc w:val="both"/>
        <w:rPr>
          <w:rFonts w:ascii="Times New Roman" w:hAnsi="Times New Roman" w:cs="Times New Roman"/>
          <w:sz w:val="28"/>
          <w:szCs w:val="28"/>
          <w:lang w:eastAsia="zh-TW"/>
        </w:rPr>
      </w:pPr>
      <w:r w:rsidRPr="0015655E">
        <w:rPr>
          <w:rFonts w:ascii="Times New Roman" w:hAnsi="Times New Roman" w:cs="Times New Roman"/>
          <w:sz w:val="28"/>
          <w:szCs w:val="28"/>
        </w:rPr>
        <w:t>открытие эмитентом временного счета для накопления денежных средств, полученных в процессе размещения ценных бумаг;</w:t>
      </w:r>
    </w:p>
    <w:p w:rsidR="00C54AD0" w:rsidRPr="0015655E" w:rsidRDefault="00C54AD0" w:rsidP="00C54AD0">
      <w:pPr>
        <w:pStyle w:val="ListParagraph"/>
        <w:numPr>
          <w:ilvl w:val="0"/>
          <w:numId w:val="25"/>
        </w:numPr>
        <w:tabs>
          <w:tab w:val="left" w:pos="0"/>
          <w:tab w:val="left" w:pos="540"/>
          <w:tab w:val="left" w:pos="993"/>
          <w:tab w:val="left" w:pos="1276"/>
        </w:tabs>
        <w:ind w:left="0" w:firstLine="567"/>
        <w:jc w:val="both"/>
        <w:rPr>
          <w:rFonts w:ascii="Times New Roman" w:hAnsi="Times New Roman" w:cs="Times New Roman"/>
          <w:sz w:val="28"/>
          <w:szCs w:val="28"/>
          <w:lang w:eastAsia="zh-TW"/>
        </w:rPr>
      </w:pPr>
      <w:r w:rsidRPr="0015655E">
        <w:rPr>
          <w:rFonts w:ascii="Times New Roman" w:hAnsi="Times New Roman" w:cs="Times New Roman"/>
          <w:sz w:val="28"/>
          <w:szCs w:val="28"/>
        </w:rPr>
        <w:t>утверждение проспекта публичного предложения ценных бумаг в Национальной комиссии, с присвоением ценным бумагам государственного регистрационного номера, в зависимости от случая, размножение проспекта публичного предложения;</w:t>
      </w:r>
    </w:p>
    <w:p w:rsidR="00C54AD0" w:rsidRPr="0015655E" w:rsidRDefault="00C54AD0" w:rsidP="00C54AD0">
      <w:pPr>
        <w:pStyle w:val="ListParagraph"/>
        <w:numPr>
          <w:ilvl w:val="0"/>
          <w:numId w:val="25"/>
        </w:numPr>
        <w:tabs>
          <w:tab w:val="left" w:pos="0"/>
          <w:tab w:val="left" w:pos="540"/>
          <w:tab w:val="left" w:pos="993"/>
          <w:tab w:val="left" w:pos="1276"/>
        </w:tabs>
        <w:ind w:left="0" w:firstLine="567"/>
        <w:jc w:val="both"/>
        <w:rPr>
          <w:rFonts w:ascii="Times New Roman" w:hAnsi="Times New Roman" w:cs="Times New Roman"/>
          <w:sz w:val="28"/>
          <w:szCs w:val="28"/>
          <w:lang w:eastAsia="zh-TW"/>
        </w:rPr>
      </w:pPr>
      <w:r w:rsidRPr="0015655E">
        <w:rPr>
          <w:rFonts w:ascii="Times New Roman" w:hAnsi="Times New Roman" w:cs="Times New Roman"/>
          <w:sz w:val="28"/>
          <w:szCs w:val="28"/>
        </w:rPr>
        <w:t>раскрытие информации, содержащейся в проспекте публичного предложения, в установленном в проспекте порядке;</w:t>
      </w:r>
    </w:p>
    <w:p w:rsidR="00C54AD0" w:rsidRPr="0015655E" w:rsidRDefault="00C54AD0" w:rsidP="00C54AD0">
      <w:pPr>
        <w:pStyle w:val="ListParagraph"/>
        <w:numPr>
          <w:ilvl w:val="0"/>
          <w:numId w:val="25"/>
        </w:numPr>
        <w:tabs>
          <w:tab w:val="left" w:pos="0"/>
          <w:tab w:val="left" w:pos="540"/>
          <w:tab w:val="left" w:pos="993"/>
          <w:tab w:val="left" w:pos="1276"/>
        </w:tabs>
        <w:ind w:left="0" w:firstLine="567"/>
        <w:jc w:val="both"/>
        <w:rPr>
          <w:rFonts w:ascii="Times New Roman" w:hAnsi="Times New Roman" w:cs="Times New Roman"/>
          <w:sz w:val="28"/>
          <w:szCs w:val="28"/>
          <w:lang w:eastAsia="zh-TW"/>
        </w:rPr>
      </w:pPr>
      <w:r w:rsidRPr="0015655E">
        <w:rPr>
          <w:rFonts w:ascii="Times New Roman" w:hAnsi="Times New Roman" w:cs="Times New Roman"/>
          <w:sz w:val="28"/>
          <w:szCs w:val="28"/>
        </w:rPr>
        <w:t>размещение ценных бумаг;</w:t>
      </w:r>
    </w:p>
    <w:p w:rsidR="00C54AD0" w:rsidRPr="0015655E" w:rsidRDefault="00C54AD0" w:rsidP="00C54AD0">
      <w:pPr>
        <w:pStyle w:val="ListParagraph"/>
        <w:numPr>
          <w:ilvl w:val="0"/>
          <w:numId w:val="25"/>
        </w:numPr>
        <w:tabs>
          <w:tab w:val="left" w:pos="0"/>
          <w:tab w:val="left" w:pos="540"/>
          <w:tab w:val="left" w:pos="993"/>
          <w:tab w:val="left" w:pos="1276"/>
        </w:tabs>
        <w:ind w:left="0" w:firstLine="567"/>
        <w:jc w:val="both"/>
        <w:rPr>
          <w:rFonts w:ascii="Times New Roman" w:hAnsi="Times New Roman" w:cs="Times New Roman"/>
          <w:sz w:val="28"/>
          <w:szCs w:val="28"/>
          <w:lang w:eastAsia="zh-TW"/>
        </w:rPr>
      </w:pPr>
      <w:r w:rsidRPr="0015655E">
        <w:rPr>
          <w:rFonts w:ascii="Times New Roman" w:hAnsi="Times New Roman" w:cs="Times New Roman"/>
          <w:sz w:val="28"/>
          <w:szCs w:val="28"/>
        </w:rPr>
        <w:t>составление и утверждение эмитентом отчета об итогах эмиссии и признание эмиссии состоявшейся или несостоявшейся;</w:t>
      </w:r>
    </w:p>
    <w:p w:rsidR="00C54AD0" w:rsidRPr="0015655E" w:rsidRDefault="00C54AD0" w:rsidP="00C54AD0">
      <w:pPr>
        <w:pStyle w:val="ListParagraph"/>
        <w:numPr>
          <w:ilvl w:val="0"/>
          <w:numId w:val="25"/>
        </w:numPr>
        <w:tabs>
          <w:tab w:val="left" w:pos="0"/>
          <w:tab w:val="left" w:pos="540"/>
          <w:tab w:val="left" w:pos="993"/>
          <w:tab w:val="left" w:pos="1276"/>
        </w:tabs>
        <w:ind w:left="0" w:firstLine="567"/>
        <w:jc w:val="both"/>
        <w:rPr>
          <w:rFonts w:ascii="Times New Roman" w:hAnsi="Times New Roman" w:cs="Times New Roman"/>
          <w:sz w:val="28"/>
          <w:szCs w:val="28"/>
          <w:lang w:eastAsia="zh-TW"/>
        </w:rPr>
      </w:pPr>
      <w:r w:rsidRPr="0015655E">
        <w:rPr>
          <w:rFonts w:ascii="Times New Roman" w:hAnsi="Times New Roman" w:cs="Times New Roman"/>
          <w:sz w:val="28"/>
          <w:szCs w:val="28"/>
        </w:rPr>
        <w:t>регистрация в Национальной комиссии отчета об итогах эмиссии;</w:t>
      </w:r>
    </w:p>
    <w:p w:rsidR="00C54AD0" w:rsidRPr="0015655E" w:rsidRDefault="00C54AD0" w:rsidP="00C54AD0">
      <w:pPr>
        <w:pStyle w:val="ListParagraph"/>
        <w:numPr>
          <w:ilvl w:val="0"/>
          <w:numId w:val="25"/>
        </w:numPr>
        <w:tabs>
          <w:tab w:val="left" w:pos="0"/>
          <w:tab w:val="left" w:pos="540"/>
          <w:tab w:val="left" w:pos="993"/>
          <w:tab w:val="left" w:pos="1276"/>
        </w:tabs>
        <w:ind w:left="0" w:firstLine="567"/>
        <w:jc w:val="both"/>
        <w:rPr>
          <w:rFonts w:ascii="Times New Roman" w:hAnsi="Times New Roman" w:cs="Times New Roman"/>
          <w:sz w:val="28"/>
          <w:szCs w:val="28"/>
          <w:lang w:eastAsia="zh-TW"/>
        </w:rPr>
      </w:pPr>
      <w:r w:rsidRPr="0015655E">
        <w:rPr>
          <w:rFonts w:ascii="Times New Roman" w:hAnsi="Times New Roman" w:cs="Times New Roman"/>
          <w:sz w:val="28"/>
          <w:szCs w:val="28"/>
        </w:rPr>
        <w:t>внесение изменений и дополнений, определенных итогами эмиссии, в устав эмитента (в случае выпуска акций);</w:t>
      </w:r>
    </w:p>
    <w:p w:rsidR="00C54AD0" w:rsidRPr="0015655E" w:rsidRDefault="00C54AD0" w:rsidP="00C54AD0">
      <w:pPr>
        <w:pStyle w:val="ListParagraph"/>
        <w:numPr>
          <w:ilvl w:val="0"/>
          <w:numId w:val="25"/>
        </w:numPr>
        <w:tabs>
          <w:tab w:val="left" w:pos="0"/>
          <w:tab w:val="left" w:pos="540"/>
          <w:tab w:val="left" w:pos="993"/>
          <w:tab w:val="left" w:pos="1276"/>
        </w:tabs>
        <w:ind w:left="0" w:firstLine="567"/>
        <w:jc w:val="both"/>
        <w:rPr>
          <w:rFonts w:ascii="Times New Roman" w:hAnsi="Times New Roman" w:cs="Times New Roman"/>
          <w:sz w:val="28"/>
          <w:szCs w:val="28"/>
          <w:lang w:eastAsia="zh-TW"/>
        </w:rPr>
      </w:pPr>
      <w:r w:rsidRPr="0015655E">
        <w:rPr>
          <w:rFonts w:ascii="Times New Roman" w:hAnsi="Times New Roman" w:cs="Times New Roman"/>
          <w:sz w:val="28"/>
          <w:szCs w:val="28"/>
        </w:rPr>
        <w:t>закрытие временного счета и перевод сре</w:t>
      </w:r>
      <w:proofErr w:type="gramStart"/>
      <w:r w:rsidRPr="0015655E">
        <w:rPr>
          <w:rFonts w:ascii="Times New Roman" w:hAnsi="Times New Roman" w:cs="Times New Roman"/>
          <w:sz w:val="28"/>
          <w:szCs w:val="28"/>
        </w:rPr>
        <w:t>дств с д</w:t>
      </w:r>
      <w:proofErr w:type="gramEnd"/>
      <w:r w:rsidRPr="0015655E">
        <w:rPr>
          <w:rFonts w:ascii="Times New Roman" w:hAnsi="Times New Roman" w:cs="Times New Roman"/>
          <w:sz w:val="28"/>
          <w:szCs w:val="28"/>
        </w:rPr>
        <w:t>анного счета на текущий счет эмитента – в случае если Национальная комиссия зарегистрировала отчет о результатах публичного предложения ценных бумаг;</w:t>
      </w:r>
    </w:p>
    <w:p w:rsidR="00C54AD0" w:rsidRPr="0015655E" w:rsidRDefault="00C54AD0" w:rsidP="00C54AD0">
      <w:pPr>
        <w:pStyle w:val="ListParagraph"/>
        <w:numPr>
          <w:ilvl w:val="0"/>
          <w:numId w:val="25"/>
        </w:numPr>
        <w:tabs>
          <w:tab w:val="left" w:pos="0"/>
          <w:tab w:val="left" w:pos="540"/>
          <w:tab w:val="left" w:pos="993"/>
          <w:tab w:val="left" w:pos="1276"/>
        </w:tabs>
        <w:ind w:left="0" w:firstLine="567"/>
        <w:jc w:val="both"/>
        <w:rPr>
          <w:rFonts w:ascii="Times New Roman" w:hAnsi="Times New Roman" w:cs="Times New Roman"/>
          <w:sz w:val="28"/>
          <w:szCs w:val="28"/>
          <w:lang w:eastAsia="zh-TW"/>
        </w:rPr>
      </w:pPr>
      <w:r w:rsidRPr="0015655E">
        <w:rPr>
          <w:rFonts w:ascii="Times New Roman" w:hAnsi="Times New Roman" w:cs="Times New Roman"/>
          <w:sz w:val="28"/>
          <w:szCs w:val="28"/>
        </w:rPr>
        <w:t>получение в Национальной комиссии Сертификата государственной регистрации ценных бумаг, решения эмитента об эмиссии ценных бумаг (два экземпляра) и списка подписчиков данной эмиссии (два экземпляра);</w:t>
      </w:r>
    </w:p>
    <w:p w:rsidR="00C54AD0" w:rsidRPr="0015655E" w:rsidRDefault="00C54AD0" w:rsidP="00C54AD0">
      <w:pPr>
        <w:pStyle w:val="ListParagraph"/>
        <w:numPr>
          <w:ilvl w:val="0"/>
          <w:numId w:val="25"/>
        </w:numPr>
        <w:tabs>
          <w:tab w:val="left" w:pos="0"/>
          <w:tab w:val="left" w:pos="540"/>
          <w:tab w:val="left" w:pos="993"/>
          <w:tab w:val="left" w:pos="1276"/>
        </w:tabs>
        <w:ind w:left="0" w:firstLine="567"/>
        <w:jc w:val="both"/>
        <w:rPr>
          <w:rFonts w:ascii="Times New Roman" w:hAnsi="Times New Roman" w:cs="Times New Roman"/>
          <w:sz w:val="28"/>
          <w:szCs w:val="28"/>
          <w:lang w:eastAsia="zh-TW"/>
        </w:rPr>
      </w:pPr>
      <w:r w:rsidRPr="0015655E">
        <w:rPr>
          <w:rFonts w:ascii="Times New Roman" w:hAnsi="Times New Roman" w:cs="Times New Roman"/>
          <w:sz w:val="28"/>
          <w:szCs w:val="28"/>
        </w:rPr>
        <w:t xml:space="preserve">внесение в реестр владельцев ценных бумаг данных о владельцах ценных бумаг, выдача подписчикам выписок из реестра/по счету. </w:t>
      </w:r>
    </w:p>
    <w:p w:rsidR="00C54AD0" w:rsidRPr="0015655E" w:rsidRDefault="00C54AD0" w:rsidP="00C54AD0">
      <w:pPr>
        <w:numPr>
          <w:ilvl w:val="0"/>
          <w:numId w:val="1"/>
        </w:numPr>
        <w:tabs>
          <w:tab w:val="left" w:pos="709"/>
          <w:tab w:val="left" w:pos="993"/>
        </w:tabs>
        <w:ind w:left="0" w:firstLine="567"/>
        <w:jc w:val="both"/>
        <w:rPr>
          <w:rFonts w:ascii="Times New Roman" w:hAnsi="Times New Roman" w:cs="Times New Roman"/>
          <w:b/>
          <w:sz w:val="28"/>
          <w:szCs w:val="28"/>
        </w:rPr>
      </w:pPr>
      <w:r w:rsidRPr="0015655E">
        <w:rPr>
          <w:rFonts w:ascii="Times New Roman" w:hAnsi="Times New Roman"/>
          <w:sz w:val="28"/>
          <w:szCs w:val="28"/>
        </w:rPr>
        <w:t xml:space="preserve"> Публичное предложение ценных бумаг может быть инициировано любым эмитентом только после опубликования проспекта предложения, утвержденного Национальной комиссией, в условиях, установленных Законом № 171</w:t>
      </w:r>
      <w:r w:rsidRPr="0015655E">
        <w:rPr>
          <w:rFonts w:ascii="Times New Roman" w:hAnsi="Times New Roman" w:cs="Times New Roman"/>
          <w:sz w:val="28"/>
          <w:szCs w:val="28"/>
        </w:rPr>
        <w:t xml:space="preserve"> от 11 июля 2012 года,</w:t>
      </w:r>
      <w:r w:rsidRPr="0015655E">
        <w:rPr>
          <w:rFonts w:ascii="Times New Roman" w:hAnsi="Times New Roman"/>
          <w:sz w:val="28"/>
          <w:szCs w:val="28"/>
        </w:rPr>
        <w:t xml:space="preserve"> настоящей </w:t>
      </w:r>
      <w:r w:rsidRPr="0015655E">
        <w:rPr>
          <w:rFonts w:ascii="Times New Roman" w:hAnsi="Times New Roman"/>
          <w:sz w:val="28"/>
          <w:szCs w:val="28"/>
        </w:rPr>
        <w:lastRenderedPageBreak/>
        <w:t>Инструкцией и другими нормативными актами Национальной комиссии.</w:t>
      </w:r>
    </w:p>
    <w:p w:rsidR="00C54AD0" w:rsidRPr="0015655E" w:rsidRDefault="00C54AD0" w:rsidP="00C54AD0">
      <w:pPr>
        <w:numPr>
          <w:ilvl w:val="0"/>
          <w:numId w:val="1"/>
        </w:numPr>
        <w:tabs>
          <w:tab w:val="left" w:pos="709"/>
          <w:tab w:val="left" w:pos="993"/>
        </w:tabs>
        <w:ind w:left="0" w:firstLine="567"/>
        <w:jc w:val="both"/>
        <w:rPr>
          <w:rFonts w:ascii="Times New Roman" w:hAnsi="Times New Roman" w:cs="Times New Roman"/>
          <w:b/>
          <w:sz w:val="28"/>
          <w:szCs w:val="28"/>
        </w:rPr>
      </w:pPr>
      <w:r w:rsidRPr="0015655E">
        <w:rPr>
          <w:rFonts w:ascii="Times New Roman" w:hAnsi="Times New Roman"/>
          <w:sz w:val="28"/>
          <w:szCs w:val="28"/>
        </w:rPr>
        <w:t xml:space="preserve"> Инициирование и проведение публичного предложения без опубликования проспекта предложения, утвержденного Национальной комиссией, в условиях Закона № 171</w:t>
      </w:r>
      <w:r w:rsidRPr="0015655E">
        <w:rPr>
          <w:rFonts w:ascii="Times New Roman" w:hAnsi="Times New Roman" w:cs="Times New Roman"/>
          <w:sz w:val="28"/>
          <w:szCs w:val="28"/>
        </w:rPr>
        <w:t xml:space="preserve"> от 11 июля 2012 года и</w:t>
      </w:r>
      <w:r w:rsidRPr="0015655E">
        <w:rPr>
          <w:rFonts w:ascii="Times New Roman" w:hAnsi="Times New Roman"/>
          <w:sz w:val="28"/>
          <w:szCs w:val="28"/>
        </w:rPr>
        <w:t xml:space="preserve"> настоящей Инструкции, запрещается и является недействительным, а также, в свою очередь, влечет ответственность виновных лиц и применение наказаний, предусмотренных действующим законодательством. Эмитент, который осуществляет такое предложение, несет ответственность за любой ущерб, причиненный инвесторам, и, вследствие недействительности сделок, заключенных на основании такого публичного предложения, обязан возместить инвесторам платежи.</w:t>
      </w:r>
    </w:p>
    <w:p w:rsidR="00C54AD0" w:rsidRPr="0015655E" w:rsidRDefault="00C54AD0" w:rsidP="00C54AD0">
      <w:pPr>
        <w:numPr>
          <w:ilvl w:val="0"/>
          <w:numId w:val="1"/>
        </w:numPr>
        <w:tabs>
          <w:tab w:val="left" w:pos="709"/>
          <w:tab w:val="left" w:pos="993"/>
        </w:tabs>
        <w:ind w:left="0" w:firstLine="567"/>
        <w:jc w:val="both"/>
        <w:rPr>
          <w:rFonts w:ascii="Times New Roman" w:hAnsi="Times New Roman" w:cs="Times New Roman"/>
          <w:b/>
          <w:sz w:val="28"/>
          <w:szCs w:val="28"/>
        </w:rPr>
      </w:pPr>
      <w:r w:rsidRPr="0015655E">
        <w:rPr>
          <w:rFonts w:ascii="Times New Roman" w:hAnsi="Times New Roman"/>
          <w:sz w:val="28"/>
          <w:szCs w:val="28"/>
        </w:rPr>
        <w:t xml:space="preserve"> Обязательность опубликования проспекта не применяется в случаях, предусмотренных в части (2) статьи 13 Закона № 171</w:t>
      </w:r>
      <w:r w:rsidRPr="0015655E">
        <w:rPr>
          <w:rFonts w:ascii="Times New Roman" w:hAnsi="Times New Roman" w:cs="Times New Roman"/>
          <w:sz w:val="28"/>
          <w:szCs w:val="28"/>
        </w:rPr>
        <w:t xml:space="preserve"> от 11 июля 2012 года, также, проспект не составляется в случаях если наличествуют условия, предусмотренные в части (5) статьи </w:t>
      </w:r>
      <w:r w:rsidRPr="0015655E">
        <w:rPr>
          <w:rFonts w:ascii="Times New Roman" w:hAnsi="Times New Roman"/>
          <w:sz w:val="28"/>
          <w:szCs w:val="28"/>
        </w:rPr>
        <w:t>16 того же Закона</w:t>
      </w:r>
      <w:r w:rsidRPr="0015655E">
        <w:rPr>
          <w:rFonts w:ascii="Times New Roman" w:hAnsi="Times New Roman" w:cs="Times New Roman"/>
          <w:sz w:val="28"/>
          <w:szCs w:val="28"/>
        </w:rPr>
        <w:t>.</w:t>
      </w:r>
    </w:p>
    <w:p w:rsidR="00C54AD0" w:rsidRPr="0015655E" w:rsidRDefault="00C54AD0" w:rsidP="00C54AD0">
      <w:pPr>
        <w:tabs>
          <w:tab w:val="left" w:pos="540"/>
          <w:tab w:val="left" w:pos="993"/>
        </w:tabs>
        <w:ind w:firstLine="567"/>
        <w:jc w:val="both"/>
        <w:rPr>
          <w:rFonts w:ascii="Times New Roman" w:hAnsi="Times New Roman"/>
          <w:sz w:val="28"/>
          <w:szCs w:val="28"/>
        </w:rPr>
      </w:pPr>
      <w:r w:rsidRPr="0015655E">
        <w:rPr>
          <w:rFonts w:ascii="Times New Roman" w:hAnsi="Times New Roman"/>
          <w:sz w:val="28"/>
          <w:szCs w:val="28"/>
        </w:rPr>
        <w:t xml:space="preserve">                                                   </w:t>
      </w:r>
    </w:p>
    <w:p w:rsidR="00C54AD0" w:rsidRPr="0015655E" w:rsidRDefault="00C54AD0" w:rsidP="00C54AD0">
      <w:pPr>
        <w:tabs>
          <w:tab w:val="left" w:pos="540"/>
          <w:tab w:val="left" w:pos="993"/>
        </w:tabs>
        <w:ind w:firstLine="567"/>
        <w:jc w:val="center"/>
        <w:rPr>
          <w:rFonts w:ascii="Times New Roman" w:hAnsi="Times New Roman"/>
          <w:b/>
          <w:sz w:val="28"/>
          <w:szCs w:val="28"/>
        </w:rPr>
      </w:pPr>
      <w:r w:rsidRPr="0015655E">
        <w:rPr>
          <w:rFonts w:ascii="Times New Roman" w:hAnsi="Times New Roman"/>
          <w:b/>
          <w:sz w:val="28"/>
          <w:szCs w:val="28"/>
        </w:rPr>
        <w:t>Раздел 2. Проспект публичного предложения</w:t>
      </w:r>
    </w:p>
    <w:p w:rsidR="00C54AD0" w:rsidRPr="0015655E" w:rsidRDefault="00C54AD0" w:rsidP="00C54AD0">
      <w:pPr>
        <w:tabs>
          <w:tab w:val="left" w:pos="540"/>
          <w:tab w:val="left" w:pos="993"/>
        </w:tabs>
        <w:ind w:firstLine="567"/>
        <w:jc w:val="both"/>
        <w:rPr>
          <w:rFonts w:ascii="Times New Roman" w:hAnsi="Times New Roman" w:cs="Times New Roman"/>
          <w:b/>
          <w:sz w:val="28"/>
          <w:szCs w:val="28"/>
        </w:rPr>
      </w:pPr>
      <w:r w:rsidRPr="0015655E">
        <w:rPr>
          <w:rFonts w:ascii="Times New Roman" w:hAnsi="Times New Roman" w:cs="Times New Roman"/>
          <w:b/>
          <w:sz w:val="28"/>
          <w:szCs w:val="28"/>
        </w:rPr>
        <w:t xml:space="preserve">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Проспект публичного предложения </w:t>
      </w:r>
      <w:r w:rsidRPr="0015655E">
        <w:rPr>
          <w:rFonts w:ascii="Times New Roman" w:hAnsi="Times New Roman" w:cs="Times New Roman"/>
          <w:sz w:val="28"/>
          <w:szCs w:val="28"/>
          <w:lang w:eastAsia="en-US"/>
        </w:rPr>
        <w:t xml:space="preserve">(далее - проспект) </w:t>
      </w:r>
      <w:r w:rsidRPr="0015655E">
        <w:rPr>
          <w:rFonts w:ascii="Times New Roman" w:hAnsi="Times New Roman" w:cs="Times New Roman"/>
          <w:sz w:val="28"/>
          <w:szCs w:val="28"/>
        </w:rPr>
        <w:t>может иметь форму единого документа, согласно форме и содержанию определенных в Приложении № 6 к настоящей Инструкции, или состоять из трех отдельных документов, а именно:</w:t>
      </w:r>
    </w:p>
    <w:p w:rsidR="00C54AD0" w:rsidRPr="0015655E" w:rsidRDefault="00C54AD0" w:rsidP="00C54AD0">
      <w:pPr>
        <w:pStyle w:val="NormalWeb"/>
        <w:rPr>
          <w:rFonts w:ascii="Times New Roman" w:hAnsi="Times New Roman" w:cs="Times New Roman"/>
          <w:sz w:val="28"/>
          <w:szCs w:val="28"/>
        </w:rPr>
      </w:pPr>
      <w:r w:rsidRPr="0015655E">
        <w:rPr>
          <w:rFonts w:ascii="Times New Roman" w:hAnsi="Times New Roman" w:cs="Times New Roman"/>
          <w:sz w:val="28"/>
          <w:szCs w:val="28"/>
        </w:rPr>
        <w:t>1) сведения об эмитенте</w:t>
      </w:r>
      <w:r w:rsidRPr="0015655E">
        <w:rPr>
          <w:rFonts w:ascii="Times New Roman" w:hAnsi="Times New Roman" w:cs="Times New Roman"/>
          <w:sz w:val="28"/>
          <w:szCs w:val="28"/>
          <w:lang w:eastAsia="en-US"/>
        </w:rPr>
        <w:t>, названные карточкой (документом) регистрации эмитента</w:t>
      </w:r>
      <w:r w:rsidRPr="0015655E">
        <w:rPr>
          <w:rFonts w:ascii="Times New Roman" w:hAnsi="Times New Roman" w:cs="Times New Roman"/>
          <w:sz w:val="28"/>
          <w:szCs w:val="28"/>
        </w:rPr>
        <w:t xml:space="preserve">; </w:t>
      </w:r>
    </w:p>
    <w:p w:rsidR="00C54AD0" w:rsidRPr="0015655E" w:rsidRDefault="00C54AD0" w:rsidP="00C54AD0">
      <w:pPr>
        <w:tabs>
          <w:tab w:val="left" w:pos="0"/>
          <w:tab w:val="left" w:pos="540"/>
          <w:tab w:val="left" w:pos="993"/>
          <w:tab w:val="left" w:pos="1276"/>
        </w:tabs>
        <w:ind w:left="567"/>
        <w:jc w:val="both"/>
        <w:rPr>
          <w:rFonts w:ascii="Times New Roman" w:hAnsi="Times New Roman" w:cs="Times New Roman"/>
          <w:sz w:val="28"/>
          <w:szCs w:val="28"/>
        </w:rPr>
      </w:pPr>
      <w:r w:rsidRPr="0015655E">
        <w:rPr>
          <w:rFonts w:ascii="Times New Roman" w:hAnsi="Times New Roman" w:cs="Times New Roman"/>
          <w:sz w:val="28"/>
          <w:szCs w:val="28"/>
        </w:rPr>
        <w:t xml:space="preserve">2) примечание о публично предлагаемых эмитентом ценных бумагах; </w:t>
      </w:r>
    </w:p>
    <w:p w:rsidR="00C54AD0" w:rsidRPr="0015655E" w:rsidRDefault="00C54AD0" w:rsidP="00C54AD0">
      <w:pPr>
        <w:tabs>
          <w:tab w:val="left" w:pos="0"/>
          <w:tab w:val="left" w:pos="540"/>
          <w:tab w:val="left" w:pos="993"/>
          <w:tab w:val="left" w:pos="1276"/>
        </w:tabs>
        <w:ind w:left="900" w:hanging="333"/>
        <w:jc w:val="both"/>
        <w:rPr>
          <w:rFonts w:ascii="Times New Roman" w:hAnsi="Times New Roman" w:cs="Times New Roman"/>
          <w:sz w:val="28"/>
          <w:szCs w:val="28"/>
        </w:rPr>
      </w:pPr>
      <w:r w:rsidRPr="0015655E">
        <w:rPr>
          <w:rFonts w:ascii="Times New Roman" w:hAnsi="Times New Roman" w:cs="Times New Roman"/>
          <w:sz w:val="28"/>
          <w:szCs w:val="28"/>
        </w:rPr>
        <w:t>3) резюме проспекта публичного предложения.</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Карточка (документ) регистрации эмитента должна содержать представление всех релевантных сведений о финансовых отчетах, а также о настоящих и будущих событиях, которые могли бы повлиять на деятельность эмитента. Включенная в проспект информация должна быть полной, достаточной, правильной и релевантной. </w:t>
      </w:r>
      <w:proofErr w:type="gramStart"/>
      <w:r w:rsidRPr="0015655E">
        <w:rPr>
          <w:rFonts w:ascii="Times New Roman" w:hAnsi="Times New Roman" w:cs="Times New Roman"/>
          <w:sz w:val="28"/>
          <w:szCs w:val="28"/>
        </w:rPr>
        <w:t>Лица, ответственные за составление проспекта, обязаны включить в него особое заявление, подтверждающее, что, по известным им сведениям и после предварительного обстоятельного осведомления, внесенные в проспект данные достоверны и что в проспекте не умалчивается информация, которая могла бы существенно повлиять на его содержание.</w:t>
      </w:r>
      <w:proofErr w:type="gramEnd"/>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Минимальное содержание карточки (документа) регистрации и примечания о ценных бумагах определяется в Приложениях № 7-19 к настоящей Инструкции с учетом вида ценных бумаг эмитента</w:t>
      </w:r>
      <w:r w:rsidRPr="0015655E">
        <w:rPr>
          <w:sz w:val="28"/>
          <w:szCs w:val="28"/>
        </w:rPr>
        <w:t>.</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bookmarkStart w:id="1" w:name="tree#383"/>
      <w:r w:rsidRPr="0015655E">
        <w:rPr>
          <w:rFonts w:ascii="Times New Roman" w:hAnsi="Times New Roman" w:cs="Times New Roman"/>
          <w:sz w:val="28"/>
          <w:szCs w:val="28"/>
        </w:rPr>
        <w:t xml:space="preserve"> Резюме проспекта должно в краткой форме излагать информацию, которая подробно представляется в составляющих частях проспекта публичного предложения ценных бумаг, с сохранением порядка их представления в карточке (документе) регистрации и примечании о </w:t>
      </w:r>
      <w:r w:rsidRPr="0015655E">
        <w:rPr>
          <w:rFonts w:ascii="Times New Roman" w:hAnsi="Times New Roman" w:cs="Times New Roman"/>
          <w:sz w:val="28"/>
          <w:szCs w:val="28"/>
        </w:rPr>
        <w:lastRenderedPageBreak/>
        <w:t>ценных бумагах</w:t>
      </w:r>
      <w:r w:rsidRPr="0015655E">
        <w:rPr>
          <w:color w:val="000000" w:themeColor="text1"/>
          <w:sz w:val="28"/>
          <w:szCs w:val="28"/>
        </w:rPr>
        <w:t>.</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color w:val="000000" w:themeColor="text1"/>
          <w:sz w:val="28"/>
          <w:szCs w:val="28"/>
        </w:rPr>
        <w:t xml:space="preserve"> Резюме не должно содержать перекрестные ссылки к определенным частям проспекта и не должно содержать иную информацию, чем </w:t>
      </w:r>
      <w:proofErr w:type="gramStart"/>
      <w:r w:rsidRPr="0015655E">
        <w:rPr>
          <w:color w:val="000000" w:themeColor="text1"/>
          <w:sz w:val="28"/>
          <w:szCs w:val="28"/>
        </w:rPr>
        <w:t>та</w:t>
      </w:r>
      <w:proofErr w:type="gramEnd"/>
      <w:r w:rsidRPr="0015655E">
        <w:rPr>
          <w:color w:val="000000" w:themeColor="text1"/>
          <w:sz w:val="28"/>
          <w:szCs w:val="28"/>
        </w:rPr>
        <w:t xml:space="preserve"> что представлена в документе регистрации и примечании о ценных бумагах.</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Резюме проспекта должно содержать адресованное читателям  предупреждение о том, что:</w:t>
      </w:r>
    </w:p>
    <w:p w:rsidR="00C54AD0" w:rsidRPr="0015655E" w:rsidRDefault="00C54AD0" w:rsidP="00C54AD0">
      <w:pPr>
        <w:pStyle w:val="ListParagraph"/>
        <w:widowControl/>
        <w:numPr>
          <w:ilvl w:val="0"/>
          <w:numId w:val="30"/>
        </w:numPr>
        <w:tabs>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резюме следует рассматривать как вводную часть проспекта; </w:t>
      </w:r>
    </w:p>
    <w:p w:rsidR="00C54AD0" w:rsidRPr="0015655E" w:rsidRDefault="00C54AD0" w:rsidP="00C54AD0">
      <w:pPr>
        <w:pStyle w:val="ListParagraph"/>
        <w:widowControl/>
        <w:numPr>
          <w:ilvl w:val="0"/>
          <w:numId w:val="30"/>
        </w:numPr>
        <w:tabs>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любое решение об инвестировании в эти ценные бумаги должно основываться на комплексном и полном изучении проспекта; </w:t>
      </w:r>
    </w:p>
    <w:p w:rsidR="00C54AD0" w:rsidRPr="0015655E" w:rsidRDefault="00C54AD0" w:rsidP="00C54AD0">
      <w:pPr>
        <w:pStyle w:val="ListParagraph"/>
        <w:widowControl/>
        <w:numPr>
          <w:ilvl w:val="0"/>
          <w:numId w:val="30"/>
        </w:numPr>
        <w:tabs>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гражданскую ответственность за причиненный инвесторам ущерб несут лица, представившие резюме, в случае, если в нем содержатся неверные и/или противоречащие другим частям проспекта сведения.</w:t>
      </w:r>
    </w:p>
    <w:p w:rsidR="00C54AD0" w:rsidRPr="0015655E" w:rsidRDefault="00C54AD0" w:rsidP="00C54AD0">
      <w:pPr>
        <w:numPr>
          <w:ilvl w:val="0"/>
          <w:numId w:val="1"/>
        </w:numPr>
        <w:tabs>
          <w:tab w:val="left" w:pos="540"/>
          <w:tab w:val="left" w:pos="993"/>
          <w:tab w:val="num" w:pos="1134"/>
        </w:tabs>
        <w:ind w:left="0" w:firstLine="567"/>
        <w:jc w:val="both"/>
        <w:rPr>
          <w:rFonts w:ascii="Times New Roman" w:hAnsi="Times New Roman" w:cs="Times New Roman"/>
          <w:strike/>
          <w:sz w:val="28"/>
          <w:szCs w:val="28"/>
        </w:rPr>
      </w:pPr>
      <w:r w:rsidRPr="0015655E">
        <w:rPr>
          <w:rFonts w:ascii="Times New Roman" w:hAnsi="Times New Roman" w:cs="Times New Roman"/>
          <w:sz w:val="28"/>
          <w:szCs w:val="28"/>
        </w:rPr>
        <w:t xml:space="preserve"> Резюме проспекта состоит из 5 разделов. Порядок изложения и последовательность изложенной в резюме информации определяются в Приложении № 20 к настоящей Инструкции.</w:t>
      </w:r>
    </w:p>
    <w:p w:rsidR="00C54AD0" w:rsidRPr="0015655E" w:rsidRDefault="00C54AD0" w:rsidP="00C54AD0">
      <w:pPr>
        <w:numPr>
          <w:ilvl w:val="0"/>
          <w:numId w:val="1"/>
        </w:numPr>
        <w:tabs>
          <w:tab w:val="left" w:pos="540"/>
          <w:tab w:val="left" w:pos="993"/>
          <w:tab w:val="num" w:pos="1134"/>
        </w:tabs>
        <w:ind w:left="0" w:firstLine="567"/>
        <w:jc w:val="both"/>
        <w:rPr>
          <w:rFonts w:ascii="Times New Roman" w:hAnsi="Times New Roman" w:cs="Times New Roman"/>
          <w:b/>
          <w:i/>
          <w:sz w:val="28"/>
          <w:szCs w:val="28"/>
        </w:rPr>
      </w:pPr>
      <w:bookmarkStart w:id="2" w:name="tree#384"/>
      <w:bookmarkEnd w:id="1"/>
      <w:r w:rsidRPr="0015655E">
        <w:rPr>
          <w:rFonts w:ascii="Times New Roman" w:hAnsi="Times New Roman" w:cs="Times New Roman"/>
          <w:sz w:val="28"/>
          <w:szCs w:val="28"/>
        </w:rPr>
        <w:t xml:space="preserve"> Проспект публичного предложения акций, а также и его резюме, должны излагать содержание карточки (документа) регистрации эмитента и примечания о ценных бумагах, в </w:t>
      </w:r>
      <w:proofErr w:type="gramStart"/>
      <w:r w:rsidRPr="0015655E">
        <w:rPr>
          <w:rFonts w:ascii="Times New Roman" w:hAnsi="Times New Roman" w:cs="Times New Roman"/>
          <w:sz w:val="28"/>
          <w:szCs w:val="28"/>
        </w:rPr>
        <w:t>порядке</w:t>
      </w:r>
      <w:proofErr w:type="gramEnd"/>
      <w:r w:rsidRPr="0015655E">
        <w:rPr>
          <w:rFonts w:ascii="Times New Roman" w:hAnsi="Times New Roman" w:cs="Times New Roman"/>
          <w:sz w:val="28"/>
          <w:szCs w:val="28"/>
        </w:rPr>
        <w:t xml:space="preserve"> предусмотренном в Приложениях № 7-9 к настоящей Инструкции.</w:t>
      </w:r>
    </w:p>
    <w:p w:rsidR="00C54AD0" w:rsidRPr="0015655E" w:rsidRDefault="00C54AD0" w:rsidP="00C54AD0">
      <w:pPr>
        <w:numPr>
          <w:ilvl w:val="0"/>
          <w:numId w:val="1"/>
        </w:numPr>
        <w:tabs>
          <w:tab w:val="left" w:pos="540"/>
          <w:tab w:val="left" w:pos="993"/>
          <w:tab w:val="num" w:pos="1134"/>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Проспект публичного предложения облигаций и производных инструментов (которые выпускаются по единой номинальной стоимости в размере менее эквивалента</w:t>
      </w:r>
      <w:r w:rsidRPr="0015655E">
        <w:rPr>
          <w:rFonts w:ascii="inherit" w:hAnsi="inherit" w:cs="Times New Roman"/>
          <w:bCs/>
          <w:sz w:val="28"/>
          <w:szCs w:val="28"/>
        </w:rPr>
        <w:t xml:space="preserve"> 50 000 евро в леях по официальному курсу Национального банка Молдовы</w:t>
      </w:r>
      <w:r w:rsidRPr="0015655E">
        <w:rPr>
          <w:rFonts w:ascii="Times New Roman" w:hAnsi="Times New Roman" w:cs="Times New Roman"/>
          <w:sz w:val="28"/>
          <w:szCs w:val="28"/>
        </w:rPr>
        <w:t xml:space="preserve">) должен излагать содержание карточки (документа) регистрации эмитента, согласно Приложению № 10 к настоящей Инструкции, и примечания о ценных бумагах, в </w:t>
      </w:r>
      <w:proofErr w:type="gramStart"/>
      <w:r w:rsidRPr="0015655E">
        <w:rPr>
          <w:rFonts w:ascii="Times New Roman" w:hAnsi="Times New Roman" w:cs="Times New Roman"/>
          <w:sz w:val="28"/>
          <w:szCs w:val="28"/>
        </w:rPr>
        <w:t>порядке</w:t>
      </w:r>
      <w:proofErr w:type="gramEnd"/>
      <w:r w:rsidRPr="0015655E">
        <w:rPr>
          <w:rFonts w:ascii="Times New Roman" w:hAnsi="Times New Roman" w:cs="Times New Roman"/>
          <w:sz w:val="28"/>
          <w:szCs w:val="28"/>
        </w:rPr>
        <w:t xml:space="preserve"> предусмотренном в Приложении № 11 к настоящей Инструкции. При эмиссии гарантированных облигаций, дополнительная информация о гарантиях излагается в порядке, предусмотренном в Приложениях № 14-16 к настоящей Инструкции. </w:t>
      </w:r>
    </w:p>
    <w:p w:rsidR="00C54AD0" w:rsidRPr="0015655E" w:rsidRDefault="00C54AD0" w:rsidP="00C54AD0">
      <w:pPr>
        <w:numPr>
          <w:ilvl w:val="0"/>
          <w:numId w:val="1"/>
        </w:numPr>
        <w:tabs>
          <w:tab w:val="left" w:pos="540"/>
          <w:tab w:val="left" w:pos="993"/>
          <w:tab w:val="num" w:pos="1134"/>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Проспект публичного предложения облигаций и производных инструментов (которые выпускаются по единой номинальной стоимости в размере не менее эквивалента</w:t>
      </w:r>
      <w:r w:rsidRPr="0015655E">
        <w:rPr>
          <w:rFonts w:ascii="inherit" w:hAnsi="inherit" w:cs="Times New Roman"/>
          <w:bCs/>
          <w:sz w:val="28"/>
          <w:szCs w:val="28"/>
        </w:rPr>
        <w:t xml:space="preserve"> 50 000 евро в леях по официальному курсу Национального банка Молдовы</w:t>
      </w:r>
      <w:r w:rsidRPr="0015655E">
        <w:rPr>
          <w:rFonts w:ascii="Times New Roman" w:hAnsi="Times New Roman" w:cs="Times New Roman"/>
          <w:sz w:val="28"/>
          <w:szCs w:val="28"/>
        </w:rPr>
        <w:t xml:space="preserve">) должен излагать содержание карточки (документа) регистрации эмитента, согласно Приложению № 12 к настоящей Инструкции, и примечания о ценных бумагах, в </w:t>
      </w:r>
      <w:proofErr w:type="gramStart"/>
      <w:r w:rsidRPr="0015655E">
        <w:rPr>
          <w:rFonts w:ascii="Times New Roman" w:hAnsi="Times New Roman" w:cs="Times New Roman"/>
          <w:sz w:val="28"/>
          <w:szCs w:val="28"/>
        </w:rPr>
        <w:t>порядке</w:t>
      </w:r>
      <w:proofErr w:type="gramEnd"/>
      <w:r w:rsidRPr="0015655E">
        <w:rPr>
          <w:rFonts w:ascii="Times New Roman" w:hAnsi="Times New Roman" w:cs="Times New Roman"/>
          <w:sz w:val="28"/>
          <w:szCs w:val="28"/>
        </w:rPr>
        <w:t xml:space="preserve"> предусмотренном в Приложении № 13 к настоящей Инструкции. При эмиссии гарантированных облигаций, дополнительная информация о гарантиях излагается в порядке, предусмотренном в Приложениях № 14-16 к настоящей Инструкции.</w:t>
      </w:r>
    </w:p>
    <w:p w:rsidR="00C54AD0" w:rsidRPr="0015655E" w:rsidRDefault="00C54AD0" w:rsidP="00C54AD0">
      <w:pPr>
        <w:numPr>
          <w:ilvl w:val="0"/>
          <w:numId w:val="1"/>
        </w:numPr>
        <w:tabs>
          <w:tab w:val="left" w:pos="540"/>
          <w:tab w:val="left" w:pos="993"/>
          <w:tab w:val="num" w:pos="1134"/>
        </w:tabs>
        <w:ind w:left="0" w:firstLine="567"/>
        <w:jc w:val="both"/>
        <w:rPr>
          <w:rFonts w:ascii="Times New Roman" w:hAnsi="Times New Roman" w:cs="Times New Roman"/>
          <w:b/>
          <w:i/>
          <w:sz w:val="28"/>
          <w:szCs w:val="28"/>
        </w:rPr>
      </w:pPr>
      <w:r w:rsidRPr="0015655E">
        <w:rPr>
          <w:rFonts w:ascii="Times New Roman" w:hAnsi="Times New Roman" w:cs="Times New Roman"/>
          <w:sz w:val="28"/>
          <w:szCs w:val="28"/>
        </w:rPr>
        <w:t xml:space="preserve"> Проспекта публичного предложения ценных бумаг, выпущенных банком, должен излагать содержание карточки (документа) регистрации эмитента, согласно Приложению № 19 к настоящей Инструкции.</w:t>
      </w:r>
    </w:p>
    <w:p w:rsidR="00C54AD0" w:rsidRPr="0015655E" w:rsidRDefault="00C54AD0" w:rsidP="00C54AD0">
      <w:pPr>
        <w:numPr>
          <w:ilvl w:val="0"/>
          <w:numId w:val="1"/>
        </w:numPr>
        <w:tabs>
          <w:tab w:val="left" w:pos="540"/>
          <w:tab w:val="left" w:pos="993"/>
          <w:tab w:val="num" w:pos="1134"/>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lastRenderedPageBreak/>
        <w:t xml:space="preserve"> Проспект публичного предложения молдавских депозитарных расписок (далее - МДР)</w:t>
      </w:r>
      <w:r w:rsidRPr="0015655E">
        <w:rPr>
          <w:rFonts w:ascii="Times New Roman" w:hAnsi="Times New Roman" w:cs="Times New Roman"/>
          <w:b/>
          <w:i/>
          <w:sz w:val="28"/>
          <w:szCs w:val="28"/>
        </w:rPr>
        <w:t xml:space="preserve"> </w:t>
      </w:r>
      <w:r w:rsidRPr="0015655E">
        <w:rPr>
          <w:rFonts w:ascii="Times New Roman" w:hAnsi="Times New Roman" w:cs="Times New Roman"/>
          <w:sz w:val="28"/>
          <w:szCs w:val="28"/>
        </w:rPr>
        <w:t>должен излагать содержание карточки (документа) регистрации эмитента и информацию о ценных бумагах, согласно Приложениям № 7-16 к настоящей Инструкции, с учетом вида ценных бумаг (акции или облигации), а также дополнительную информацию из Приложений № 17-18 к настоящей Инструкции.</w:t>
      </w:r>
    </w:p>
    <w:p w:rsidR="00C54AD0" w:rsidRPr="0015655E" w:rsidRDefault="00C54AD0" w:rsidP="00C54AD0">
      <w:pPr>
        <w:numPr>
          <w:ilvl w:val="0"/>
          <w:numId w:val="1"/>
        </w:numPr>
        <w:tabs>
          <w:tab w:val="left" w:pos="540"/>
          <w:tab w:val="left" w:pos="993"/>
          <w:tab w:val="num" w:pos="1134"/>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Эмитент представляет проспект публичного предложения ценных бумаг (соответственно виду ценных бумаг и эмитента) с соблюдением точной формы изложения информации, согласно Приложениям № 6-20 к настоящей Инструкции. В случае если определенный элемент не применяется к проспекту</w:t>
      </w:r>
      <w:r w:rsidRPr="0015655E">
        <w:rPr>
          <w:color w:val="000000"/>
          <w:sz w:val="28"/>
          <w:szCs w:val="28"/>
          <w:shd w:val="clear" w:color="auto" w:fill="FFFFFF"/>
        </w:rPr>
        <w:t>, данный элемент появляется в резюме с примечанием «не применяется».</w:t>
      </w:r>
      <w:r w:rsidRPr="0015655E">
        <w:rPr>
          <w:rStyle w:val="apple-converted-space"/>
          <w:color w:val="000000"/>
          <w:sz w:val="28"/>
          <w:szCs w:val="28"/>
          <w:shd w:val="clear" w:color="auto" w:fill="FFFFFF"/>
        </w:rPr>
        <w:t> </w:t>
      </w:r>
    </w:p>
    <w:p w:rsidR="00C54AD0" w:rsidRPr="0015655E" w:rsidRDefault="00C54AD0" w:rsidP="00C54AD0">
      <w:pPr>
        <w:numPr>
          <w:ilvl w:val="0"/>
          <w:numId w:val="1"/>
        </w:numPr>
        <w:tabs>
          <w:tab w:val="left" w:pos="540"/>
          <w:tab w:val="left" w:pos="993"/>
          <w:tab w:val="num" w:pos="1134"/>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Эмитент вправе отступать от положений пункта 70, в данном случае необходимо представить таблицу соответствия информации, с указанием </w:t>
      </w:r>
      <w:proofErr w:type="gramStart"/>
      <w:r w:rsidRPr="0015655E">
        <w:rPr>
          <w:rFonts w:ascii="Times New Roman" w:hAnsi="Times New Roman" w:cs="Times New Roman"/>
          <w:sz w:val="28"/>
          <w:szCs w:val="28"/>
        </w:rPr>
        <w:t>причины несоответствия формы изложения информации</w:t>
      </w:r>
      <w:proofErr w:type="gramEnd"/>
      <w:r w:rsidRPr="0015655E">
        <w:rPr>
          <w:rFonts w:ascii="Times New Roman" w:hAnsi="Times New Roman" w:cs="Times New Roman"/>
          <w:sz w:val="28"/>
          <w:szCs w:val="28"/>
        </w:rPr>
        <w:t xml:space="preserve"> в проспекте с установленной формой.</w:t>
      </w:r>
    </w:p>
    <w:p w:rsidR="00C54AD0" w:rsidRPr="0015655E" w:rsidRDefault="00C54AD0" w:rsidP="00C54AD0">
      <w:pPr>
        <w:numPr>
          <w:ilvl w:val="0"/>
          <w:numId w:val="1"/>
        </w:numPr>
        <w:tabs>
          <w:tab w:val="left" w:pos="540"/>
          <w:tab w:val="left" w:pos="993"/>
          <w:tab w:val="num" w:pos="1134"/>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Эмитент, который не является субъектом публичного значения и который, согласно критериям установленным Законом о малых и средних предприятиях № 179 от 21 июля 2016 года, определен как МСП (малое и среднее предприятие), может выбрать разработать карточку (документ) регистрации эмитента в соответствии с Приложением № </w:t>
      </w:r>
      <w:r w:rsidRPr="0015655E">
        <w:rPr>
          <w:rFonts w:ascii="Times New Roman" w:eastAsia="Arial Unicode MS" w:hAnsi="Times New Roman" w:cs="Times New Roman"/>
          <w:sz w:val="28"/>
          <w:szCs w:val="28"/>
          <w:shd w:val="clear" w:color="auto" w:fill="FFFFFF"/>
        </w:rPr>
        <w:t>8</w:t>
      </w:r>
      <w:r w:rsidRPr="0015655E">
        <w:rPr>
          <w:rFonts w:ascii="Times New Roman" w:hAnsi="Times New Roman" w:cs="Times New Roman"/>
          <w:sz w:val="28"/>
          <w:szCs w:val="28"/>
        </w:rPr>
        <w:t xml:space="preserve"> к настоящей Инструкции.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w:t>
      </w:r>
      <w:proofErr w:type="gramStart"/>
      <w:r w:rsidRPr="0015655E">
        <w:rPr>
          <w:rFonts w:ascii="Times New Roman" w:hAnsi="Times New Roman" w:cs="Times New Roman"/>
          <w:sz w:val="28"/>
          <w:szCs w:val="28"/>
        </w:rPr>
        <w:t>Эмитент</w:t>
      </w:r>
      <w:proofErr w:type="gramEnd"/>
      <w:r w:rsidRPr="0015655E">
        <w:rPr>
          <w:rFonts w:ascii="Times New Roman" w:hAnsi="Times New Roman" w:cs="Times New Roman"/>
          <w:sz w:val="28"/>
          <w:szCs w:val="28"/>
        </w:rPr>
        <w:t xml:space="preserve"> у которого карточка регистрации уже утверждена Национальной комиссией, может составить и передать на утверждение только примечание о предложенных эмитентом ценных бумагах. </w:t>
      </w:r>
      <w:bookmarkStart w:id="3" w:name="tree#385"/>
      <w:bookmarkEnd w:id="2"/>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В случае если проспект составлен из трех отдельных документов, как это предусмотрено пунктом 58, процедура утверждения данных документов аналогична процедуре, установленной для проспекта в форме единого документа. </w:t>
      </w:r>
      <w:bookmarkStart w:id="4" w:name="tree#405"/>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В случае проспекта в форме единого документа (Приложение № 6 к настоящей Инструкции), его содержание должно включать все три составные части согласно пункту 58, с учетом того, что информация из “Карточки (документа) регистрации эмитента” и „Примечаний о ценных бумагах эмитента” не должна дублироваться.</w:t>
      </w:r>
      <w:bookmarkEnd w:id="4"/>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В случае программы предложения ценных бумаг не являющимися капитальными ценными бумагами, проспект предложения или карточка представления эмитента, утвержденны</w:t>
      </w:r>
      <w:proofErr w:type="gramStart"/>
      <w:r w:rsidRPr="0015655E">
        <w:rPr>
          <w:rFonts w:ascii="Times New Roman" w:hAnsi="Times New Roman" w:cs="Times New Roman"/>
          <w:sz w:val="28"/>
          <w:szCs w:val="28"/>
        </w:rPr>
        <w:t>й(</w:t>
      </w:r>
      <w:proofErr w:type="spellStart"/>
      <w:proofErr w:type="gramEnd"/>
      <w:r w:rsidRPr="0015655E">
        <w:rPr>
          <w:rFonts w:ascii="Times New Roman" w:hAnsi="Times New Roman" w:cs="Times New Roman"/>
          <w:sz w:val="28"/>
          <w:szCs w:val="28"/>
        </w:rPr>
        <w:t>ая</w:t>
      </w:r>
      <w:proofErr w:type="spellEnd"/>
      <w:r w:rsidRPr="0015655E">
        <w:rPr>
          <w:rFonts w:ascii="Times New Roman" w:hAnsi="Times New Roman" w:cs="Times New Roman"/>
          <w:sz w:val="28"/>
          <w:szCs w:val="28"/>
        </w:rPr>
        <w:t xml:space="preserve">) Национальной комиссией,  действителен (действительна) не более чем 12 месяцев после опубликования, и может использоваться для других выпусков ценных бумаг, осуществляемых в данном периоде, при условии его/ее актуализации.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Проспект должен содержать данные временного банковского счета, открытого эмитентом для накопления всех денежных средств, </w:t>
      </w:r>
      <w:r w:rsidRPr="0015655E">
        <w:rPr>
          <w:rFonts w:ascii="Times New Roman" w:hAnsi="Times New Roman" w:cs="Times New Roman"/>
          <w:sz w:val="28"/>
          <w:szCs w:val="28"/>
        </w:rPr>
        <w:lastRenderedPageBreak/>
        <w:t xml:space="preserve">полученных от инвесторов в рамках публичного предложения ценных бумаг. </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После утверждения проспекта Национальной комиссией, эмитент, в течение 5 рабочих дней,  обнародует предложение путем опубликования объявления о предложении, который должен включать основную информацию об условиях публичного предложения, в том числе о способах обнародования проспекта.</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i/>
          <w:sz w:val="28"/>
          <w:szCs w:val="28"/>
        </w:rPr>
      </w:pPr>
      <w:r w:rsidRPr="0015655E">
        <w:rPr>
          <w:rFonts w:ascii="Times New Roman" w:hAnsi="Times New Roman" w:cs="Times New Roman"/>
          <w:sz w:val="28"/>
          <w:szCs w:val="28"/>
        </w:rPr>
        <w:t xml:space="preserve"> При опубликовании проспекта необходимо соблюдать положения статьи 16 Закона № 171 от 11 июля 2012 года</w:t>
      </w:r>
      <w:r w:rsidRPr="0015655E">
        <w:rPr>
          <w:rFonts w:ascii="Times New Roman" w:hAnsi="Times New Roman" w:cs="Times New Roman"/>
          <w:i/>
          <w:sz w:val="28"/>
          <w:szCs w:val="28"/>
        </w:rPr>
        <w:t>.</w:t>
      </w:r>
      <w:bookmarkEnd w:id="3"/>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Текст опубликованного проспекта должен быть идентичен с версией, утвержденной Национальной комиссией.</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Проспект составляется и представляется Национальной комиссии в трех экземплярах в оригинале, в соответствии с положениями Закона № 171 от 11 июля 2012 года и настоящей Инструкции, в сопровождении следующих документов:</w:t>
      </w:r>
    </w:p>
    <w:p w:rsidR="00C54AD0" w:rsidRPr="0015655E" w:rsidRDefault="00C54AD0" w:rsidP="00C54AD0">
      <w:pPr>
        <w:pStyle w:val="ListParagraph"/>
        <w:numPr>
          <w:ilvl w:val="0"/>
          <w:numId w:val="22"/>
        </w:numPr>
        <w:tabs>
          <w:tab w:val="left" w:pos="0"/>
          <w:tab w:val="left" w:pos="540"/>
          <w:tab w:val="left" w:pos="993"/>
          <w:tab w:val="left" w:pos="1276"/>
        </w:tabs>
        <w:ind w:left="0" w:firstLine="567"/>
        <w:jc w:val="both"/>
        <w:rPr>
          <w:rFonts w:ascii="Times New Roman" w:hAnsi="Times New Roman" w:cs="Times New Roman"/>
          <w:sz w:val="28"/>
          <w:szCs w:val="28"/>
        </w:rPr>
      </w:pPr>
      <w:bookmarkStart w:id="5" w:name="tree#328"/>
      <w:r w:rsidRPr="0015655E">
        <w:rPr>
          <w:rFonts w:ascii="Times New Roman" w:hAnsi="Times New Roman" w:cs="Times New Roman"/>
          <w:sz w:val="28"/>
          <w:szCs w:val="28"/>
        </w:rPr>
        <w:t>заявление об утверждении проспекта</w:t>
      </w:r>
      <w:bookmarkStart w:id="6" w:name="tree#329"/>
      <w:bookmarkEnd w:id="5"/>
      <w:r w:rsidRPr="0015655E">
        <w:rPr>
          <w:rFonts w:ascii="Times New Roman" w:hAnsi="Times New Roman" w:cs="Times New Roman"/>
          <w:sz w:val="28"/>
          <w:szCs w:val="28"/>
        </w:rPr>
        <w:t>;</w:t>
      </w:r>
    </w:p>
    <w:p w:rsidR="00C54AD0" w:rsidRPr="0015655E" w:rsidRDefault="00C54AD0" w:rsidP="00C54AD0">
      <w:pPr>
        <w:pStyle w:val="ListParagraph"/>
        <w:numPr>
          <w:ilvl w:val="0"/>
          <w:numId w:val="22"/>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образец объявления о публичном предложении, в двух экземплярах (в оригинале); </w:t>
      </w:r>
    </w:p>
    <w:p w:rsidR="00C54AD0" w:rsidRPr="0015655E" w:rsidRDefault="00C54AD0" w:rsidP="00C54AD0">
      <w:pPr>
        <w:pStyle w:val="ListParagraph"/>
        <w:numPr>
          <w:ilvl w:val="0"/>
          <w:numId w:val="22"/>
        </w:numPr>
        <w:tabs>
          <w:tab w:val="left" w:pos="0"/>
          <w:tab w:val="left" w:pos="540"/>
          <w:tab w:val="left" w:pos="993"/>
          <w:tab w:val="left" w:pos="1276"/>
        </w:tabs>
        <w:ind w:left="0" w:firstLine="567"/>
        <w:jc w:val="both"/>
        <w:rPr>
          <w:sz w:val="28"/>
          <w:szCs w:val="28"/>
        </w:rPr>
      </w:pPr>
      <w:r w:rsidRPr="0015655E">
        <w:rPr>
          <w:rFonts w:ascii="Times New Roman" w:hAnsi="Times New Roman" w:cs="Times New Roman"/>
          <w:sz w:val="28"/>
          <w:szCs w:val="28"/>
        </w:rPr>
        <w:t>протокол общего собрания акционеров со всеми приложениями, предусмотренными частью (3) статьи 64 Закона № 1134-XIII от 2 апреля 1997 года;</w:t>
      </w:r>
    </w:p>
    <w:p w:rsidR="00C54AD0" w:rsidRPr="0015655E" w:rsidRDefault="00C54AD0" w:rsidP="00C54AD0">
      <w:pPr>
        <w:pStyle w:val="ListParagraph"/>
        <w:numPr>
          <w:ilvl w:val="0"/>
          <w:numId w:val="22"/>
        </w:numPr>
        <w:tabs>
          <w:tab w:val="left" w:pos="0"/>
          <w:tab w:val="left" w:pos="540"/>
          <w:tab w:val="left" w:pos="993"/>
          <w:tab w:val="left" w:pos="1276"/>
        </w:tabs>
        <w:ind w:left="0" w:firstLine="567"/>
        <w:jc w:val="both"/>
        <w:rPr>
          <w:rFonts w:ascii="Times New Roman" w:hAnsi="Times New Roman" w:cs="Times New Roman"/>
          <w:b/>
          <w:sz w:val="28"/>
          <w:szCs w:val="28"/>
        </w:rPr>
      </w:pPr>
      <w:bookmarkStart w:id="7" w:name="tree#337"/>
      <w:bookmarkEnd w:id="6"/>
      <w:r w:rsidRPr="0015655E">
        <w:rPr>
          <w:rFonts w:ascii="Times New Roman" w:hAnsi="Times New Roman" w:cs="Times New Roman"/>
          <w:sz w:val="28"/>
          <w:szCs w:val="28"/>
        </w:rPr>
        <w:t>договор посредничества (с инвестиционным обществом);</w:t>
      </w:r>
    </w:p>
    <w:p w:rsidR="00C54AD0" w:rsidRPr="0015655E" w:rsidRDefault="00C54AD0" w:rsidP="00C54AD0">
      <w:pPr>
        <w:pStyle w:val="ListParagraph"/>
        <w:numPr>
          <w:ilvl w:val="0"/>
          <w:numId w:val="22"/>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доказательства раскрытия информации о событиях, влияющих на финансово-экономическую деятельность эмитента, согласно требованиям установленным Закон</w:t>
      </w:r>
      <w:r>
        <w:rPr>
          <w:rFonts w:ascii="Times New Roman" w:hAnsi="Times New Roman" w:cs="Times New Roman"/>
          <w:sz w:val="28"/>
          <w:szCs w:val="28"/>
        </w:rPr>
        <w:t>ом</w:t>
      </w:r>
      <w:r w:rsidRPr="0015655E">
        <w:rPr>
          <w:rFonts w:ascii="Times New Roman" w:hAnsi="Times New Roman" w:cs="Times New Roman"/>
          <w:sz w:val="28"/>
          <w:szCs w:val="28"/>
        </w:rPr>
        <w:t xml:space="preserve"> № 171 от 11 июля 2012 года и </w:t>
      </w:r>
      <w:r w:rsidRPr="007E3F7F">
        <w:rPr>
          <w:rFonts w:ascii="Times New Roman" w:hAnsi="Times New Roman" w:cs="Times New Roman"/>
          <w:sz w:val="28"/>
          <w:szCs w:val="28"/>
        </w:rPr>
        <w:t>Положением о раскрытии информации эмитентами ценных бумаг</w:t>
      </w:r>
      <w:r w:rsidRPr="0015655E" w:rsidDel="0033546C">
        <w:rPr>
          <w:rFonts w:ascii="Times New Roman" w:hAnsi="Times New Roman" w:cs="Times New Roman"/>
          <w:sz w:val="28"/>
          <w:szCs w:val="28"/>
        </w:rPr>
        <w:t xml:space="preserve"> </w:t>
      </w:r>
      <w:r w:rsidRPr="0015655E">
        <w:rPr>
          <w:rFonts w:ascii="Times New Roman" w:hAnsi="Times New Roman" w:cs="Times New Roman"/>
          <w:sz w:val="28"/>
          <w:szCs w:val="28"/>
        </w:rPr>
        <w:t>(за 2-3 года в зависимости от вида ценных бумаг эмитента</w:t>
      </w:r>
      <w:r w:rsidRPr="0015655E">
        <w:rPr>
          <w:sz w:val="28"/>
          <w:szCs w:val="28"/>
        </w:rPr>
        <w:t>, соответственно требованиям проспекта публичного предложения</w:t>
      </w:r>
      <w:r w:rsidRPr="0015655E">
        <w:rPr>
          <w:rFonts w:ascii="Times New Roman" w:hAnsi="Times New Roman" w:cs="Times New Roman"/>
          <w:sz w:val="28"/>
          <w:szCs w:val="28"/>
        </w:rPr>
        <w:t>);</w:t>
      </w:r>
    </w:p>
    <w:p w:rsidR="00C54AD0" w:rsidRPr="0015655E" w:rsidRDefault="00C54AD0" w:rsidP="00C54AD0">
      <w:pPr>
        <w:pStyle w:val="ListParagraph"/>
        <w:numPr>
          <w:ilvl w:val="0"/>
          <w:numId w:val="22"/>
        </w:numPr>
        <w:tabs>
          <w:tab w:val="left" w:pos="0"/>
          <w:tab w:val="left" w:pos="540"/>
          <w:tab w:val="left" w:pos="993"/>
          <w:tab w:val="left" w:pos="1276"/>
          <w:tab w:val="left" w:pos="1418"/>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годовые финансовые отчеты (за 2-3 года в зависимости от вида ценных бумаг эмитента</w:t>
      </w:r>
      <w:r w:rsidRPr="0015655E">
        <w:rPr>
          <w:sz w:val="28"/>
          <w:szCs w:val="28"/>
        </w:rPr>
        <w:t>, соответственно требованиям проспекта публичного предложения</w:t>
      </w:r>
      <w:r w:rsidRPr="0015655E">
        <w:rPr>
          <w:rFonts w:ascii="Times New Roman" w:hAnsi="Times New Roman" w:cs="Times New Roman"/>
          <w:sz w:val="28"/>
          <w:szCs w:val="28"/>
        </w:rPr>
        <w:t>);</w:t>
      </w:r>
    </w:p>
    <w:p w:rsidR="00C54AD0" w:rsidRPr="0015655E" w:rsidRDefault="00C54AD0" w:rsidP="00C54AD0">
      <w:pPr>
        <w:pStyle w:val="ListParagraph"/>
        <w:numPr>
          <w:ilvl w:val="0"/>
          <w:numId w:val="22"/>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отчет аудитора о годовых финансовых отчетах (за 2-3 года в зависимости от вида ценных бумаг эмитента</w:t>
      </w:r>
      <w:r w:rsidRPr="0015655E">
        <w:rPr>
          <w:sz w:val="28"/>
          <w:szCs w:val="28"/>
        </w:rPr>
        <w:t>, соответственно требованиям проспекта публичного предложения</w:t>
      </w:r>
      <w:r w:rsidRPr="0015655E">
        <w:rPr>
          <w:rFonts w:ascii="Times New Roman" w:hAnsi="Times New Roman" w:cs="Times New Roman"/>
          <w:sz w:val="28"/>
          <w:szCs w:val="28"/>
        </w:rPr>
        <w:t>);</w:t>
      </w:r>
    </w:p>
    <w:p w:rsidR="00C54AD0" w:rsidRPr="0015655E" w:rsidRDefault="00C54AD0" w:rsidP="00C54AD0">
      <w:pPr>
        <w:pStyle w:val="ListParagraph"/>
        <w:numPr>
          <w:ilvl w:val="0"/>
          <w:numId w:val="22"/>
        </w:numPr>
        <w:tabs>
          <w:tab w:val="left" w:pos="0"/>
          <w:tab w:val="left" w:pos="540"/>
          <w:tab w:val="left" w:pos="993"/>
          <w:tab w:val="left" w:pos="1276"/>
        </w:tabs>
        <w:ind w:left="0" w:firstLine="567"/>
        <w:jc w:val="both"/>
        <w:rPr>
          <w:rFonts w:ascii="Times New Roman" w:hAnsi="Times New Roman" w:cs="Times New Roman"/>
          <w:b/>
          <w:sz w:val="28"/>
          <w:szCs w:val="28"/>
        </w:rPr>
      </w:pPr>
      <w:r w:rsidRPr="0015655E">
        <w:rPr>
          <w:rFonts w:ascii="Times New Roman" w:hAnsi="Times New Roman" w:cs="Times New Roman"/>
          <w:sz w:val="28"/>
          <w:szCs w:val="28"/>
        </w:rPr>
        <w:t>образец заявок на подписку;</w:t>
      </w:r>
    </w:p>
    <w:p w:rsidR="00C54AD0" w:rsidRPr="0015655E" w:rsidRDefault="00C54AD0" w:rsidP="00C54AD0">
      <w:pPr>
        <w:pStyle w:val="ListParagraph"/>
        <w:numPr>
          <w:ilvl w:val="0"/>
          <w:numId w:val="22"/>
        </w:numPr>
        <w:tabs>
          <w:tab w:val="left" w:pos="0"/>
          <w:tab w:val="left" w:pos="540"/>
          <w:tab w:val="left" w:pos="993"/>
          <w:tab w:val="left" w:pos="1276"/>
        </w:tabs>
        <w:ind w:left="0" w:firstLine="567"/>
        <w:jc w:val="both"/>
        <w:rPr>
          <w:rFonts w:ascii="Times New Roman" w:hAnsi="Times New Roman" w:cs="Times New Roman"/>
          <w:b/>
          <w:sz w:val="28"/>
          <w:szCs w:val="28"/>
        </w:rPr>
      </w:pPr>
      <w:r w:rsidRPr="0015655E">
        <w:rPr>
          <w:rFonts w:ascii="Times New Roman" w:hAnsi="Times New Roman" w:cs="Times New Roman"/>
          <w:sz w:val="28"/>
          <w:szCs w:val="28"/>
        </w:rPr>
        <w:t xml:space="preserve">образец заявления об отзыве подписки на предлагаемые ценные бумаги; </w:t>
      </w:r>
    </w:p>
    <w:p w:rsidR="00C54AD0" w:rsidRPr="0015655E" w:rsidRDefault="00C54AD0" w:rsidP="00C54AD0">
      <w:pPr>
        <w:pStyle w:val="ListParagraph"/>
        <w:numPr>
          <w:ilvl w:val="0"/>
          <w:numId w:val="22"/>
        </w:numPr>
        <w:tabs>
          <w:tab w:val="left" w:pos="0"/>
          <w:tab w:val="left" w:pos="540"/>
          <w:tab w:val="left" w:pos="993"/>
          <w:tab w:val="left" w:pos="1276"/>
        </w:tabs>
        <w:ind w:left="0" w:firstLine="567"/>
        <w:jc w:val="both"/>
        <w:rPr>
          <w:rFonts w:ascii="Times New Roman" w:hAnsi="Times New Roman" w:cs="Times New Roman"/>
          <w:b/>
          <w:sz w:val="28"/>
          <w:szCs w:val="28"/>
        </w:rPr>
      </w:pPr>
      <w:r w:rsidRPr="0015655E">
        <w:rPr>
          <w:rFonts w:ascii="Times New Roman" w:hAnsi="Times New Roman" w:cs="Times New Roman"/>
          <w:sz w:val="28"/>
          <w:szCs w:val="28"/>
        </w:rPr>
        <w:t xml:space="preserve"> декларация под </w:t>
      </w:r>
      <w:proofErr w:type="spellStart"/>
      <w:proofErr w:type="gramStart"/>
      <w:r>
        <w:rPr>
          <w:rFonts w:ascii="Times New Roman" w:hAnsi="Times New Roman" w:cs="Times New Roman"/>
          <w:sz w:val="28"/>
          <w:szCs w:val="28"/>
        </w:rPr>
        <w:t>под</w:t>
      </w:r>
      <w:proofErr w:type="spellEnd"/>
      <w:proofErr w:type="gramEnd"/>
      <w:r>
        <w:rPr>
          <w:rFonts w:ascii="Times New Roman" w:hAnsi="Times New Roman" w:cs="Times New Roman"/>
          <w:sz w:val="28"/>
          <w:szCs w:val="28"/>
        </w:rPr>
        <w:t xml:space="preserve"> личную </w:t>
      </w:r>
      <w:r w:rsidRPr="0015655E">
        <w:rPr>
          <w:rFonts w:ascii="Times New Roman" w:hAnsi="Times New Roman" w:cs="Times New Roman"/>
          <w:sz w:val="28"/>
          <w:szCs w:val="28"/>
        </w:rPr>
        <w:t>ответственность законного представителя эмитента, в которой указывается если были зарегистрированы существенные изменения финансово-экономического положения эмитента относительно представленных в проспекте данных (в оригинале);</w:t>
      </w:r>
    </w:p>
    <w:p w:rsidR="00C54AD0" w:rsidRPr="0015655E" w:rsidRDefault="00C54AD0" w:rsidP="00C54AD0">
      <w:pPr>
        <w:pStyle w:val="ListParagraph"/>
        <w:numPr>
          <w:ilvl w:val="0"/>
          <w:numId w:val="22"/>
        </w:numPr>
        <w:tabs>
          <w:tab w:val="left" w:pos="0"/>
          <w:tab w:val="left" w:pos="540"/>
          <w:tab w:val="left" w:pos="993"/>
          <w:tab w:val="left" w:pos="1276"/>
        </w:tabs>
        <w:ind w:left="0" w:firstLine="567"/>
        <w:jc w:val="both"/>
        <w:rPr>
          <w:rFonts w:ascii="Times New Roman" w:hAnsi="Times New Roman" w:cs="Times New Roman"/>
          <w:b/>
          <w:sz w:val="28"/>
          <w:szCs w:val="28"/>
        </w:rPr>
      </w:pPr>
      <w:r w:rsidRPr="0015655E">
        <w:rPr>
          <w:rFonts w:ascii="Times New Roman" w:hAnsi="Times New Roman" w:cs="Times New Roman"/>
          <w:sz w:val="28"/>
          <w:szCs w:val="28"/>
        </w:rPr>
        <w:t xml:space="preserve"> декларация под </w:t>
      </w:r>
      <w:proofErr w:type="spellStart"/>
      <w:proofErr w:type="gramStart"/>
      <w:r>
        <w:rPr>
          <w:rFonts w:ascii="Times New Roman" w:hAnsi="Times New Roman" w:cs="Times New Roman"/>
          <w:sz w:val="28"/>
          <w:szCs w:val="28"/>
        </w:rPr>
        <w:t>под</w:t>
      </w:r>
      <w:proofErr w:type="spellEnd"/>
      <w:proofErr w:type="gramEnd"/>
      <w:r>
        <w:rPr>
          <w:rFonts w:ascii="Times New Roman" w:hAnsi="Times New Roman" w:cs="Times New Roman"/>
          <w:sz w:val="28"/>
          <w:szCs w:val="28"/>
        </w:rPr>
        <w:t xml:space="preserve"> личную </w:t>
      </w:r>
      <w:r w:rsidRPr="0015655E">
        <w:rPr>
          <w:rFonts w:ascii="Times New Roman" w:hAnsi="Times New Roman" w:cs="Times New Roman"/>
          <w:sz w:val="28"/>
          <w:szCs w:val="28"/>
        </w:rPr>
        <w:t xml:space="preserve">ответственность законного </w:t>
      </w:r>
      <w:r w:rsidRPr="0015655E">
        <w:rPr>
          <w:rFonts w:ascii="Times New Roman" w:hAnsi="Times New Roman" w:cs="Times New Roman"/>
          <w:sz w:val="28"/>
          <w:szCs w:val="28"/>
        </w:rPr>
        <w:lastRenderedPageBreak/>
        <w:t>представителя посредника об отсутствии конфликта интересов при посредничестве данного публичного предложения (в оригинале);</w:t>
      </w:r>
    </w:p>
    <w:p w:rsidR="00C54AD0" w:rsidRPr="0015655E" w:rsidRDefault="00C54AD0" w:rsidP="00C54AD0">
      <w:pPr>
        <w:pStyle w:val="ListParagraph"/>
        <w:numPr>
          <w:ilvl w:val="0"/>
          <w:numId w:val="22"/>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структура владельцев ценных бумаг, владеющих более </w:t>
      </w:r>
      <w:r w:rsidRPr="0015655E">
        <w:rPr>
          <w:rFonts w:ascii="Times New Roman" w:hAnsi="Times New Roman" w:cs="Times New Roman"/>
          <w:sz w:val="28"/>
          <w:szCs w:val="28"/>
          <w:lang w:eastAsia="zh-TW"/>
        </w:rPr>
        <w:t>5% общего количества находящихся в обращении ценных бумаг, а также указание количества принадлежащих им ценных бумаг и представляемого этими бумагами процента, с указанием остальных находящихся в обращении ценных бумаг под названием других владельцев ценных бумаг;</w:t>
      </w:r>
    </w:p>
    <w:p w:rsidR="00C54AD0" w:rsidRPr="0015655E" w:rsidRDefault="00C54AD0" w:rsidP="00C54AD0">
      <w:pPr>
        <w:pStyle w:val="ListParagraph"/>
        <w:numPr>
          <w:ilvl w:val="0"/>
          <w:numId w:val="22"/>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платежно</w:t>
      </w:r>
      <w:proofErr w:type="gramStart"/>
      <w:r w:rsidRPr="0015655E">
        <w:rPr>
          <w:rFonts w:ascii="Times New Roman" w:hAnsi="Times New Roman" w:cs="Times New Roman"/>
          <w:sz w:val="28"/>
          <w:szCs w:val="28"/>
        </w:rPr>
        <w:t>е(</w:t>
      </w:r>
      <w:proofErr w:type="spellStart"/>
      <w:proofErr w:type="gramEnd"/>
      <w:r w:rsidRPr="0015655E">
        <w:rPr>
          <w:rFonts w:ascii="Times New Roman" w:hAnsi="Times New Roman" w:cs="Times New Roman"/>
          <w:sz w:val="28"/>
          <w:szCs w:val="28"/>
        </w:rPr>
        <w:t>ые</w:t>
      </w:r>
      <w:proofErr w:type="spellEnd"/>
      <w:r w:rsidRPr="0015655E">
        <w:rPr>
          <w:rFonts w:ascii="Times New Roman" w:hAnsi="Times New Roman" w:cs="Times New Roman"/>
          <w:sz w:val="28"/>
          <w:szCs w:val="28"/>
        </w:rPr>
        <w:t>) распоряжение(я) об оплате сборов и платежей в соответствии с пунктом 13 (копия).</w:t>
      </w:r>
    </w:p>
    <w:p w:rsidR="00C54AD0" w:rsidRPr="0015655E" w:rsidRDefault="00C54AD0" w:rsidP="00C54AD0">
      <w:pPr>
        <w:widowControl/>
        <w:numPr>
          <w:ilvl w:val="0"/>
          <w:numId w:val="1"/>
        </w:numPr>
        <w:tabs>
          <w:tab w:val="left" w:pos="540"/>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Проспект подписывается всеми ответственными лицами в день его издания и подачи в Национальную комиссию для утверждения. </w:t>
      </w:r>
    </w:p>
    <w:p w:rsidR="00C54AD0" w:rsidRPr="0015655E" w:rsidRDefault="00C54AD0" w:rsidP="00C54AD0">
      <w:pPr>
        <w:widowControl/>
        <w:numPr>
          <w:ilvl w:val="0"/>
          <w:numId w:val="1"/>
        </w:numPr>
        <w:tabs>
          <w:tab w:val="left" w:pos="540"/>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Проспект должен содержать имя и должность ответственных за включенную в него информацию лиц, а в случае юридических лиц – их наименование и местонахождение, а также особое заявление каждого, подтверждающее, что внесенные в проспект данные и сведения достоверны и что в проспекте не умалчивается информация.</w:t>
      </w:r>
    </w:p>
    <w:p w:rsidR="00C54AD0" w:rsidRPr="0015655E" w:rsidRDefault="00C54AD0" w:rsidP="00C54AD0">
      <w:pPr>
        <w:widowControl/>
        <w:numPr>
          <w:ilvl w:val="0"/>
          <w:numId w:val="1"/>
        </w:numPr>
        <w:tabs>
          <w:tab w:val="left" w:pos="540"/>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Национальная комиссия утверждает или отказывает в утверждении проспекта в срок не более 10 рабочих дней со дня подачи заявления об утверждении проспекта и всех необходимых документов.</w:t>
      </w:r>
    </w:p>
    <w:p w:rsidR="00C54AD0" w:rsidRPr="0015655E" w:rsidRDefault="00C54AD0" w:rsidP="00C54AD0">
      <w:pPr>
        <w:widowControl/>
        <w:numPr>
          <w:ilvl w:val="0"/>
          <w:numId w:val="1"/>
        </w:numPr>
        <w:tabs>
          <w:tab w:val="left" w:pos="540"/>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w:t>
      </w:r>
      <w:proofErr w:type="gramStart"/>
      <w:r w:rsidRPr="0015655E">
        <w:rPr>
          <w:sz w:val="28"/>
          <w:szCs w:val="28"/>
        </w:rPr>
        <w:t xml:space="preserve">Срок, установленный для утверждения проспекта, продлевается до 20 рабочих дней, в случае если эмитент ранее не осуществил публичное предложение на первичном рынке в условиях Закона № </w:t>
      </w:r>
      <w:r w:rsidRPr="0015655E">
        <w:rPr>
          <w:rFonts w:ascii="Times New Roman" w:hAnsi="Times New Roman" w:cs="Times New Roman"/>
          <w:sz w:val="28"/>
          <w:szCs w:val="28"/>
        </w:rPr>
        <w:t xml:space="preserve">171 от 11 июля 2012 года либо </w:t>
      </w:r>
      <w:r w:rsidRPr="0015655E">
        <w:rPr>
          <w:sz w:val="28"/>
          <w:szCs w:val="28"/>
        </w:rPr>
        <w:t xml:space="preserve">предметом публичного предложения являются ценные бумаги, которые, на дату подачи заявления указанного в пункте </w:t>
      </w:r>
      <w:r w:rsidRPr="0015655E">
        <w:rPr>
          <w:rFonts w:ascii="Times New Roman" w:hAnsi="Times New Roman" w:cs="Times New Roman"/>
          <w:sz w:val="28"/>
          <w:szCs w:val="28"/>
        </w:rPr>
        <w:t xml:space="preserve">81, </w:t>
      </w:r>
      <w:r w:rsidRPr="0015655E">
        <w:rPr>
          <w:sz w:val="28"/>
          <w:szCs w:val="28"/>
        </w:rPr>
        <w:t>еще не допускались к торгам на регулируемом рынке</w:t>
      </w:r>
      <w:r w:rsidRPr="0015655E">
        <w:rPr>
          <w:rFonts w:ascii="Times New Roman" w:hAnsi="Times New Roman" w:cs="Times New Roman"/>
          <w:sz w:val="28"/>
          <w:szCs w:val="28"/>
        </w:rPr>
        <w:t xml:space="preserve">.  </w:t>
      </w:r>
      <w:proofErr w:type="gramEnd"/>
    </w:p>
    <w:p w:rsidR="00C54AD0" w:rsidRPr="0015655E" w:rsidRDefault="00C54AD0" w:rsidP="00C54AD0">
      <w:pPr>
        <w:widowControl/>
        <w:numPr>
          <w:ilvl w:val="0"/>
          <w:numId w:val="1"/>
        </w:numPr>
        <w:tabs>
          <w:tab w:val="left" w:pos="540"/>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w:t>
      </w:r>
      <w:bookmarkStart w:id="8" w:name="tree#191"/>
      <w:bookmarkEnd w:id="7"/>
      <w:r w:rsidRPr="0015655E">
        <w:rPr>
          <w:rFonts w:ascii="Times New Roman" w:hAnsi="Times New Roman" w:cs="Times New Roman"/>
          <w:sz w:val="28"/>
          <w:szCs w:val="28"/>
        </w:rPr>
        <w:t xml:space="preserve">После утверждения проспекта, эмитенту выдается экземпляр проспекта с проставлением печати Национальной комиссии с текстом </w:t>
      </w:r>
      <w:r w:rsidRPr="0015655E">
        <w:rPr>
          <w:rFonts w:ascii="Times New Roman" w:hAnsi="Times New Roman"/>
          <w:sz w:val="28"/>
          <w:szCs w:val="28"/>
        </w:rPr>
        <w:t>“Утвержден”.</w:t>
      </w:r>
    </w:p>
    <w:p w:rsidR="00C54AD0" w:rsidRPr="0015655E" w:rsidRDefault="00C54AD0" w:rsidP="00C54AD0">
      <w:pPr>
        <w:widowControl/>
        <w:numPr>
          <w:ilvl w:val="0"/>
          <w:numId w:val="1"/>
        </w:numPr>
        <w:tabs>
          <w:tab w:val="left" w:pos="540"/>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w:t>
      </w:r>
      <w:proofErr w:type="gramStart"/>
      <w:r w:rsidRPr="0015655E">
        <w:rPr>
          <w:rFonts w:ascii="Times New Roman" w:hAnsi="Times New Roman" w:cs="Times New Roman"/>
          <w:sz w:val="28"/>
          <w:szCs w:val="28"/>
        </w:rPr>
        <w:t>Утверждение проспекта не является подтверждением того, что внесенные в проспект сведения отражают финансово-экономическое положение эмитента публично предлагаемых ценных бумаг, не служит гарантией обязательств оферента или эмитента и/или не представляет собой оценку инвестиционных качеств эмитента или публично предлагаемых ценных бумаг, а выступает лишь констатацией того, что проспект является полным и отвечает требованиям, предъявляемым к его структуре и содержанию, установленным законодательством.</w:t>
      </w:r>
      <w:proofErr w:type="gramEnd"/>
    </w:p>
    <w:p w:rsidR="00C54AD0" w:rsidRPr="0015655E" w:rsidRDefault="00C54AD0" w:rsidP="00C54AD0">
      <w:pPr>
        <w:widowControl/>
        <w:numPr>
          <w:ilvl w:val="0"/>
          <w:numId w:val="1"/>
        </w:numPr>
        <w:tabs>
          <w:tab w:val="left" w:pos="540"/>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Информация, раскрываемая в рекламных материалах, должна соответствовать информации, содержащейся в проспекте. В рамках данных материалов необходимо уточнить, если утвержденный Национальной комиссией проспект доступен общественности, а также способы доступа к проспекту</w:t>
      </w:r>
      <w:bookmarkStart w:id="9" w:name="tree#192"/>
      <w:bookmarkEnd w:id="8"/>
      <w:r w:rsidRPr="0015655E">
        <w:rPr>
          <w:rFonts w:ascii="Times New Roman" w:hAnsi="Times New Roman" w:cs="Times New Roman"/>
          <w:sz w:val="28"/>
          <w:szCs w:val="28"/>
        </w:rPr>
        <w:t>.</w:t>
      </w:r>
    </w:p>
    <w:p w:rsidR="00C54AD0" w:rsidRPr="0015655E" w:rsidRDefault="00C54AD0" w:rsidP="00C54AD0">
      <w:pPr>
        <w:widowControl/>
        <w:numPr>
          <w:ilvl w:val="0"/>
          <w:numId w:val="1"/>
        </w:numPr>
        <w:tabs>
          <w:tab w:val="left" w:pos="540"/>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w:t>
      </w:r>
      <w:r w:rsidRPr="0015655E">
        <w:rPr>
          <w:rFonts w:ascii="Times New Roman" w:hAnsi="Times New Roman"/>
          <w:sz w:val="28"/>
          <w:szCs w:val="28"/>
        </w:rPr>
        <w:t xml:space="preserve">Любой рекламный материал о публичном предложении должен включать предупреждение: “Прочитайте внимательно весь </w:t>
      </w:r>
      <w:proofErr w:type="gramStart"/>
      <w:r w:rsidRPr="0015655E">
        <w:rPr>
          <w:rFonts w:ascii="Times New Roman" w:hAnsi="Times New Roman"/>
          <w:sz w:val="28"/>
          <w:szCs w:val="28"/>
        </w:rPr>
        <w:t>проспект</w:t>
      </w:r>
      <w:proofErr w:type="gramEnd"/>
      <w:r w:rsidRPr="0015655E">
        <w:rPr>
          <w:rFonts w:ascii="Times New Roman" w:hAnsi="Times New Roman"/>
          <w:sz w:val="28"/>
          <w:szCs w:val="28"/>
        </w:rPr>
        <w:t xml:space="preserve"> перед </w:t>
      </w:r>
      <w:r w:rsidRPr="0015655E">
        <w:rPr>
          <w:rFonts w:ascii="Times New Roman" w:hAnsi="Times New Roman"/>
          <w:sz w:val="28"/>
          <w:szCs w:val="28"/>
        </w:rPr>
        <w:lastRenderedPageBreak/>
        <w:t>тем как подписаться на акции”, которое помещается таким образом, чтобы можно было сразу заметить.</w:t>
      </w:r>
    </w:p>
    <w:p w:rsidR="00C54AD0" w:rsidRPr="0015655E" w:rsidRDefault="00C54AD0" w:rsidP="00C54AD0">
      <w:pPr>
        <w:tabs>
          <w:tab w:val="left" w:pos="540"/>
          <w:tab w:val="left" w:pos="993"/>
        </w:tabs>
        <w:ind w:firstLine="567"/>
        <w:jc w:val="both"/>
        <w:rPr>
          <w:rFonts w:ascii="Times New Roman" w:hAnsi="Times New Roman" w:cs="Times New Roman"/>
          <w:sz w:val="28"/>
          <w:szCs w:val="28"/>
        </w:rPr>
      </w:pPr>
    </w:p>
    <w:p w:rsidR="00C54AD0" w:rsidRPr="0015655E" w:rsidRDefault="00C54AD0" w:rsidP="00C54AD0">
      <w:pPr>
        <w:tabs>
          <w:tab w:val="left" w:pos="540"/>
          <w:tab w:val="left" w:pos="993"/>
        </w:tabs>
        <w:ind w:firstLine="567"/>
        <w:jc w:val="center"/>
        <w:rPr>
          <w:rFonts w:ascii="Times New Roman" w:hAnsi="Times New Roman" w:cs="Times New Roman"/>
          <w:b/>
          <w:sz w:val="28"/>
          <w:szCs w:val="28"/>
        </w:rPr>
      </w:pPr>
      <w:r w:rsidRPr="0015655E">
        <w:rPr>
          <w:rFonts w:ascii="Times New Roman" w:hAnsi="Times New Roman" w:cs="Times New Roman"/>
          <w:b/>
          <w:sz w:val="28"/>
          <w:szCs w:val="28"/>
        </w:rPr>
        <w:t xml:space="preserve">Раздел 3. Проведение и завершение публичного предложения </w:t>
      </w:r>
    </w:p>
    <w:bookmarkEnd w:id="9"/>
    <w:p w:rsidR="00C54AD0" w:rsidRPr="0015655E" w:rsidRDefault="00C54AD0" w:rsidP="00C54AD0">
      <w:pPr>
        <w:pStyle w:val="Heading1"/>
        <w:tabs>
          <w:tab w:val="left" w:pos="993"/>
        </w:tabs>
        <w:ind w:firstLine="567"/>
        <w:jc w:val="both"/>
        <w:rPr>
          <w:rFonts w:ascii="Times New Roman" w:hAnsi="Times New Roman" w:cs="Times New Roman"/>
          <w:b/>
          <w:sz w:val="28"/>
          <w:szCs w:val="28"/>
        </w:rPr>
      </w:pPr>
    </w:p>
    <w:p w:rsidR="00C54AD0" w:rsidRPr="0015655E" w:rsidRDefault="00C54AD0" w:rsidP="00C54AD0">
      <w:pPr>
        <w:widowControl/>
        <w:numPr>
          <w:ilvl w:val="0"/>
          <w:numId w:val="1"/>
        </w:numPr>
        <w:tabs>
          <w:tab w:val="left" w:pos="540"/>
          <w:tab w:val="left" w:pos="993"/>
        </w:tabs>
        <w:autoSpaceDE/>
        <w:autoSpaceDN/>
        <w:adjustRightInd/>
        <w:ind w:left="0" w:firstLine="567"/>
        <w:jc w:val="both"/>
        <w:rPr>
          <w:rFonts w:ascii="Times New Roman" w:hAnsi="Times New Roman" w:cs="Times New Roman"/>
          <w:sz w:val="28"/>
          <w:szCs w:val="28"/>
        </w:rPr>
      </w:pPr>
      <w:bookmarkStart w:id="10" w:name="tree#442"/>
      <w:r w:rsidRPr="0015655E">
        <w:rPr>
          <w:rFonts w:ascii="Times New Roman" w:hAnsi="Times New Roman" w:cs="Times New Roman"/>
          <w:sz w:val="28"/>
          <w:szCs w:val="28"/>
        </w:rPr>
        <w:t xml:space="preserve"> Публичное предложение инициируется с указанной в проспекте даты, но не позже 60 рабочих дней </w:t>
      </w:r>
      <w:proofErr w:type="gramStart"/>
      <w:r w:rsidRPr="0015655E">
        <w:rPr>
          <w:rFonts w:ascii="Times New Roman" w:hAnsi="Times New Roman" w:cs="Times New Roman"/>
          <w:sz w:val="28"/>
          <w:szCs w:val="28"/>
        </w:rPr>
        <w:t>с даты утверждения</w:t>
      </w:r>
      <w:proofErr w:type="gramEnd"/>
      <w:r w:rsidRPr="0015655E">
        <w:rPr>
          <w:rFonts w:ascii="Times New Roman" w:hAnsi="Times New Roman" w:cs="Times New Roman"/>
          <w:sz w:val="28"/>
          <w:szCs w:val="28"/>
        </w:rPr>
        <w:t xml:space="preserve"> проспекта Национальной комиссией</w:t>
      </w:r>
      <w:bookmarkEnd w:id="10"/>
      <w:r w:rsidRPr="0015655E">
        <w:rPr>
          <w:rFonts w:ascii="Times New Roman" w:hAnsi="Times New Roman" w:cs="Times New Roman"/>
          <w:sz w:val="28"/>
          <w:szCs w:val="28"/>
        </w:rPr>
        <w:t xml:space="preserve">. Датой инициирования предложения является первый рабочий день, когда посредник начинает подписку на ценные бумаги, являющиеся предметом публичного предложения. Эмитент несет ответственность в соответствии с действующим законодательством за </w:t>
      </w:r>
      <w:proofErr w:type="spellStart"/>
      <w:r w:rsidRPr="0015655E">
        <w:rPr>
          <w:rFonts w:ascii="Times New Roman" w:hAnsi="Times New Roman" w:cs="Times New Roman"/>
          <w:sz w:val="28"/>
          <w:szCs w:val="28"/>
        </w:rPr>
        <w:t>неинициирование</w:t>
      </w:r>
      <w:proofErr w:type="spellEnd"/>
      <w:r w:rsidRPr="0015655E">
        <w:rPr>
          <w:rFonts w:ascii="Times New Roman" w:hAnsi="Times New Roman" w:cs="Times New Roman"/>
          <w:sz w:val="28"/>
          <w:szCs w:val="28"/>
        </w:rPr>
        <w:t xml:space="preserve"> предложения в установленный срок согласно проспекту, утвержденному Национальной комиссией.</w:t>
      </w:r>
    </w:p>
    <w:p w:rsidR="00C54AD0" w:rsidRPr="0015655E" w:rsidRDefault="00C54AD0" w:rsidP="00C54AD0">
      <w:pPr>
        <w:widowControl/>
        <w:numPr>
          <w:ilvl w:val="0"/>
          <w:numId w:val="1"/>
        </w:numPr>
        <w:tabs>
          <w:tab w:val="left" w:pos="540"/>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Решение об утверждении проспекта Национальной комиссией становится </w:t>
      </w:r>
      <w:proofErr w:type="gramStart"/>
      <w:r w:rsidRPr="0015655E">
        <w:rPr>
          <w:rFonts w:ascii="Times New Roman" w:hAnsi="Times New Roman" w:cs="Times New Roman"/>
          <w:sz w:val="28"/>
          <w:szCs w:val="28"/>
        </w:rPr>
        <w:t>недействительным</w:t>
      </w:r>
      <w:proofErr w:type="gramEnd"/>
      <w:r w:rsidRPr="0015655E">
        <w:rPr>
          <w:rFonts w:ascii="Times New Roman" w:hAnsi="Times New Roman" w:cs="Times New Roman"/>
          <w:sz w:val="28"/>
          <w:szCs w:val="28"/>
        </w:rPr>
        <w:t xml:space="preserve"> в случае если публичное предложение не инициируется в срок не более 60 рабочих дней с даты утверждения Национальной комиссией проспекта предложения (составленного в форме единого документа) или последнего из указанных в пункте 58 документа</w:t>
      </w:r>
      <w:bookmarkStart w:id="11" w:name="tree#194"/>
      <w:r w:rsidRPr="0015655E">
        <w:rPr>
          <w:rFonts w:ascii="Times New Roman" w:hAnsi="Times New Roman" w:cs="Times New Roman"/>
          <w:sz w:val="28"/>
          <w:szCs w:val="28"/>
        </w:rPr>
        <w:t>.</w:t>
      </w:r>
    </w:p>
    <w:bookmarkEnd w:id="11"/>
    <w:p w:rsidR="00C54AD0" w:rsidRPr="0015655E" w:rsidRDefault="00C54AD0" w:rsidP="00C54AD0">
      <w:pPr>
        <w:widowControl/>
        <w:numPr>
          <w:ilvl w:val="0"/>
          <w:numId w:val="1"/>
        </w:numPr>
        <w:tabs>
          <w:tab w:val="left" w:pos="540"/>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Окончательное количество ценных бумаг, являющихся предметом публичного предложения (если оно указано в проспекте), после даты утверждения проспекта Национальной комиссией не изменяется.</w:t>
      </w:r>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Критерии распределения ценных бумаг, подписанных в рамках публичного предложения, необходимо особо уточнить в проспекте предложения, в соответствии с нижеследующим:</w:t>
      </w:r>
    </w:p>
    <w:p w:rsidR="00C54AD0" w:rsidRPr="0015655E" w:rsidRDefault="00C54AD0" w:rsidP="00C54AD0">
      <w:pPr>
        <w:pStyle w:val="ListParagraph"/>
        <w:numPr>
          <w:ilvl w:val="0"/>
          <w:numId w:val="23"/>
        </w:numPr>
        <w:tabs>
          <w:tab w:val="left" w:pos="0"/>
          <w:tab w:val="left" w:pos="540"/>
          <w:tab w:val="left" w:pos="993"/>
          <w:tab w:val="left" w:pos="1276"/>
        </w:tabs>
        <w:ind w:left="0" w:firstLine="567"/>
        <w:jc w:val="both"/>
        <w:rPr>
          <w:rFonts w:ascii="Times New Roman" w:hAnsi="Times New Roman" w:cs="Times New Roman"/>
          <w:sz w:val="28"/>
          <w:szCs w:val="28"/>
        </w:rPr>
      </w:pPr>
      <w:proofErr w:type="gramStart"/>
      <w:r w:rsidRPr="0015655E">
        <w:rPr>
          <w:rFonts w:ascii="Times New Roman" w:hAnsi="Times New Roman" w:cs="Times New Roman"/>
          <w:sz w:val="28"/>
          <w:szCs w:val="28"/>
        </w:rPr>
        <w:t xml:space="preserve">распределение </w:t>
      </w:r>
      <w:proofErr w:type="spellStart"/>
      <w:r w:rsidRPr="0015655E">
        <w:rPr>
          <w:rFonts w:ascii="Times New Roman" w:hAnsi="Times New Roman" w:cs="Times New Roman"/>
          <w:sz w:val="28"/>
          <w:szCs w:val="28"/>
        </w:rPr>
        <w:t>pro-rata</w:t>
      </w:r>
      <w:proofErr w:type="spellEnd"/>
      <w:r w:rsidRPr="0015655E">
        <w:rPr>
          <w:rFonts w:ascii="Times New Roman" w:hAnsi="Times New Roman" w:cs="Times New Roman"/>
          <w:sz w:val="28"/>
          <w:szCs w:val="28"/>
        </w:rPr>
        <w:t xml:space="preserve"> – количество распределенных инвестору акций определяется как произведение между количеством акций, указанном в заявлении соответствующего инвестора на подписку, и соотношением между общим количеством ценных бумаг, составляющим предмет предложения, и общим количеством подписанных в рамках предложения ценных бумаг;</w:t>
      </w:r>
      <w:proofErr w:type="gramEnd"/>
    </w:p>
    <w:p w:rsidR="00C54AD0" w:rsidRPr="0015655E" w:rsidRDefault="00C54AD0" w:rsidP="00C54AD0">
      <w:pPr>
        <w:pStyle w:val="ListParagraph"/>
        <w:numPr>
          <w:ilvl w:val="0"/>
          <w:numId w:val="23"/>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распределение „</w:t>
      </w:r>
      <w:proofErr w:type="gramStart"/>
      <w:r w:rsidRPr="0015655E">
        <w:rPr>
          <w:rFonts w:ascii="Times New Roman" w:hAnsi="Times New Roman" w:cs="Times New Roman"/>
          <w:sz w:val="28"/>
          <w:szCs w:val="28"/>
        </w:rPr>
        <w:t>пришедший</w:t>
      </w:r>
      <w:proofErr w:type="gramEnd"/>
      <w:r w:rsidRPr="0015655E">
        <w:rPr>
          <w:rFonts w:ascii="Times New Roman" w:hAnsi="Times New Roman" w:cs="Times New Roman"/>
          <w:sz w:val="28"/>
          <w:szCs w:val="28"/>
        </w:rPr>
        <w:t xml:space="preserve"> первым, обслуживается первым” – акции распределяются в порядке регистрации заявлений на подписку;</w:t>
      </w:r>
    </w:p>
    <w:p w:rsidR="00C54AD0" w:rsidRPr="0015655E" w:rsidRDefault="00C54AD0" w:rsidP="00C54AD0">
      <w:pPr>
        <w:pStyle w:val="ListParagraph"/>
        <w:numPr>
          <w:ilvl w:val="0"/>
          <w:numId w:val="23"/>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дискреционное (</w:t>
      </w:r>
      <w:proofErr w:type="spellStart"/>
      <w:r w:rsidRPr="0015655E">
        <w:rPr>
          <w:rFonts w:ascii="Times New Roman" w:hAnsi="Times New Roman" w:cs="Times New Roman"/>
          <w:sz w:val="28"/>
          <w:szCs w:val="28"/>
        </w:rPr>
        <w:t>арбитральное</w:t>
      </w:r>
      <w:proofErr w:type="spellEnd"/>
      <w:r w:rsidRPr="0015655E">
        <w:rPr>
          <w:rFonts w:ascii="Times New Roman" w:hAnsi="Times New Roman" w:cs="Times New Roman"/>
          <w:sz w:val="28"/>
          <w:szCs w:val="28"/>
        </w:rPr>
        <w:t>) распределение – акции распределяются согласно решению органов управления эмитента.</w:t>
      </w:r>
    </w:p>
    <w:p w:rsidR="00C54AD0" w:rsidRPr="0015655E" w:rsidRDefault="00C54AD0" w:rsidP="00C54AD0">
      <w:pPr>
        <w:widowControl/>
        <w:numPr>
          <w:ilvl w:val="0"/>
          <w:numId w:val="1"/>
        </w:numPr>
        <w:tabs>
          <w:tab w:val="left" w:pos="540"/>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В содержании проспекта могут быть установлены один или несколько критериев успешного завершения публичного предложения. В случае если не выполняются критерии успешного завершения публичного предложения, денежные средства полностью возвращаются подписчикам, а ценные бумаги, являющиеся предметом предложения, считаются не размещенными.</w:t>
      </w:r>
    </w:p>
    <w:p w:rsidR="00C54AD0" w:rsidRPr="0015655E" w:rsidRDefault="00C54AD0" w:rsidP="00C54AD0">
      <w:pPr>
        <w:widowControl/>
        <w:numPr>
          <w:ilvl w:val="0"/>
          <w:numId w:val="1"/>
        </w:numPr>
        <w:tabs>
          <w:tab w:val="left" w:pos="540"/>
          <w:tab w:val="left" w:pos="993"/>
        </w:tabs>
        <w:autoSpaceDE/>
        <w:autoSpaceDN/>
        <w:adjustRightInd/>
        <w:ind w:left="0" w:firstLine="567"/>
        <w:jc w:val="both"/>
        <w:rPr>
          <w:rFonts w:ascii="Times New Roman" w:hAnsi="Times New Roman" w:cs="Times New Roman"/>
          <w:sz w:val="28"/>
          <w:szCs w:val="28"/>
        </w:rPr>
      </w:pPr>
      <w:bookmarkStart w:id="12" w:name="tree#208"/>
      <w:r w:rsidRPr="0015655E">
        <w:rPr>
          <w:rFonts w:ascii="Times New Roman" w:hAnsi="Times New Roman" w:cs="Times New Roman"/>
          <w:sz w:val="28"/>
          <w:szCs w:val="28"/>
        </w:rPr>
        <w:t xml:space="preserve"> </w:t>
      </w:r>
      <w:proofErr w:type="gramStart"/>
      <w:r w:rsidRPr="0015655E">
        <w:rPr>
          <w:rFonts w:ascii="Times New Roman" w:hAnsi="Times New Roman" w:cs="Times New Roman"/>
          <w:sz w:val="28"/>
          <w:szCs w:val="28"/>
        </w:rPr>
        <w:t xml:space="preserve">Любой новый значимый факт, любая существенная ошибка или неточность в проспекте, способные повлиять на решение инвесторов или потенциальных инвесторов о подписке на ценные бумаги, являющиеся </w:t>
      </w:r>
      <w:r w:rsidRPr="0015655E">
        <w:rPr>
          <w:rFonts w:ascii="Times New Roman" w:hAnsi="Times New Roman" w:cs="Times New Roman"/>
          <w:sz w:val="28"/>
          <w:szCs w:val="28"/>
        </w:rPr>
        <w:lastRenderedPageBreak/>
        <w:t>предметом публичного предложения, обнаруженные в период с момента утверждения проспекта и до завершения публичного предложения, сообщаются оферентом посредством приложения к проспекту</w:t>
      </w:r>
      <w:r w:rsidRPr="0015655E">
        <w:rPr>
          <w:rFonts w:ascii="Times New Roman" w:hAnsi="Times New Roman" w:cs="Times New Roman"/>
          <w:sz w:val="28"/>
          <w:szCs w:val="28"/>
          <w:lang w:eastAsia="en-US"/>
        </w:rPr>
        <w:t>.</w:t>
      </w:r>
      <w:proofErr w:type="gramEnd"/>
      <w:r w:rsidRPr="0015655E">
        <w:rPr>
          <w:rFonts w:ascii="Times New Roman" w:hAnsi="Times New Roman" w:cs="Times New Roman"/>
          <w:sz w:val="28"/>
          <w:szCs w:val="28"/>
          <w:lang w:eastAsia="en-US"/>
        </w:rPr>
        <w:t xml:space="preserve"> В данных целях, любое заявление о внесении изменений в уже утвержденный проспект представляется в Национальную комиссию в форме приложения, согласно положениям статьи 18 Закона № </w:t>
      </w:r>
      <w:bookmarkStart w:id="13" w:name="tree#449"/>
      <w:bookmarkEnd w:id="12"/>
      <w:r w:rsidRPr="0015655E">
        <w:rPr>
          <w:rFonts w:ascii="Times New Roman" w:hAnsi="Times New Roman" w:cs="Times New Roman"/>
          <w:sz w:val="28"/>
          <w:szCs w:val="28"/>
        </w:rPr>
        <w:t>171 от 11 июля 2012 года.</w:t>
      </w:r>
      <w:bookmarkStart w:id="14" w:name="tree#450"/>
      <w:bookmarkEnd w:id="13"/>
    </w:p>
    <w:p w:rsidR="00C54AD0" w:rsidRPr="0015655E" w:rsidRDefault="00C54AD0" w:rsidP="00C54AD0">
      <w:pPr>
        <w:widowControl/>
        <w:numPr>
          <w:ilvl w:val="0"/>
          <w:numId w:val="1"/>
        </w:numPr>
        <w:tabs>
          <w:tab w:val="left" w:pos="540"/>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Приложение к проспекту утверждается Национальной комиссией в срок не более 7 рабочих  дней со дня подачи эмитентом заявления и публикуется эмитентом в срок не более трех рабочих дней после утверждения приложения Национальной комиссией в том же порядке, что и проспект</w:t>
      </w:r>
      <w:bookmarkStart w:id="15" w:name="tree#451"/>
      <w:bookmarkEnd w:id="14"/>
      <w:r w:rsidRPr="0015655E">
        <w:rPr>
          <w:rFonts w:ascii="Times New Roman" w:hAnsi="Times New Roman" w:cs="Times New Roman"/>
          <w:sz w:val="28"/>
          <w:szCs w:val="28"/>
        </w:rPr>
        <w:t>.</w:t>
      </w:r>
    </w:p>
    <w:p w:rsidR="00C54AD0" w:rsidRPr="0015655E" w:rsidRDefault="00C54AD0" w:rsidP="00C54AD0">
      <w:pPr>
        <w:widowControl/>
        <w:numPr>
          <w:ilvl w:val="0"/>
          <w:numId w:val="1"/>
        </w:numPr>
        <w:tabs>
          <w:tab w:val="left" w:pos="540"/>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В случае, когда Национальная комиссия утверждает приложение к проспекту, лицо, согласившееся приобрести или подписаться на ценные бумаги до опубликования приложения, вправе отказаться от приобретения или подписки на них в срок не менее двух рабочих дней после опубликования приложения, в установленных в проспекте условиях.</w:t>
      </w:r>
      <w:bookmarkStart w:id="16" w:name="tree#452"/>
      <w:bookmarkEnd w:id="15"/>
    </w:p>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Отказ инвестора от подписки осуществляется путем подачи заявления об отказе от подписки в предусмотренный в пункте 97 срок.</w:t>
      </w:r>
    </w:p>
    <w:bookmarkEnd w:id="16"/>
    <w:p w:rsidR="00C54AD0" w:rsidRPr="0015655E" w:rsidRDefault="00C54AD0" w:rsidP="00C54AD0">
      <w:pPr>
        <w:numPr>
          <w:ilvl w:val="0"/>
          <w:numId w:val="1"/>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Подписка в рамках публичного предложения признается действительной только при условии соблюдения положений, содержащихся в утвержденном Национальной комиссией проспекте предложения.</w:t>
      </w:r>
    </w:p>
    <w:p w:rsidR="00C54AD0" w:rsidRPr="0015655E" w:rsidRDefault="00C54AD0" w:rsidP="00C54AD0">
      <w:pPr>
        <w:numPr>
          <w:ilvl w:val="0"/>
          <w:numId w:val="1"/>
        </w:numPr>
        <w:tabs>
          <w:tab w:val="clear" w:pos="1863"/>
          <w:tab w:val="left" w:pos="540"/>
          <w:tab w:val="left" w:pos="993"/>
          <w:tab w:val="num" w:pos="1134"/>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Инвестиционное общество, посредством которого производится подписка в рамках предложения, обязано ознакомить клиентов с условиями осуществления </w:t>
      </w:r>
      <w:proofErr w:type="gramStart"/>
      <w:r w:rsidRPr="0015655E">
        <w:rPr>
          <w:rFonts w:ascii="Times New Roman" w:hAnsi="Times New Roman" w:cs="Times New Roman"/>
          <w:sz w:val="28"/>
          <w:szCs w:val="28"/>
        </w:rPr>
        <w:t>предложения</w:t>
      </w:r>
      <w:proofErr w:type="gramEnd"/>
      <w:r w:rsidRPr="0015655E">
        <w:rPr>
          <w:rFonts w:ascii="Times New Roman" w:hAnsi="Times New Roman" w:cs="Times New Roman"/>
          <w:sz w:val="28"/>
          <w:szCs w:val="28"/>
        </w:rPr>
        <w:t xml:space="preserve"> и несет ответственность за несоблюдение положений проспекта.</w:t>
      </w:r>
    </w:p>
    <w:p w:rsidR="00C54AD0" w:rsidRPr="0015655E" w:rsidRDefault="00C54AD0" w:rsidP="00C54AD0">
      <w:pPr>
        <w:numPr>
          <w:ilvl w:val="0"/>
          <w:numId w:val="1"/>
        </w:numPr>
        <w:tabs>
          <w:tab w:val="clear" w:pos="1863"/>
          <w:tab w:val="left" w:pos="540"/>
          <w:tab w:val="left" w:pos="993"/>
        </w:tabs>
        <w:ind w:left="0" w:firstLine="567"/>
        <w:jc w:val="both"/>
        <w:rPr>
          <w:rFonts w:ascii="Times New Roman" w:hAnsi="Times New Roman" w:cs="Times New Roman"/>
          <w:sz w:val="28"/>
          <w:szCs w:val="28"/>
        </w:rPr>
      </w:pPr>
      <w:bookmarkStart w:id="17" w:name="tree#463"/>
      <w:r w:rsidRPr="0015655E">
        <w:rPr>
          <w:rFonts w:ascii="Times New Roman" w:hAnsi="Times New Roman"/>
          <w:sz w:val="28"/>
          <w:szCs w:val="28"/>
        </w:rPr>
        <w:t>Публичное предложение считается завершенным в день, когда истекает период его осуществления, предусмотренный в объявлении и в проспекте, или в день его досрочного завершения согласно положениям проспекта</w:t>
      </w:r>
      <w:bookmarkEnd w:id="17"/>
      <w:r w:rsidRPr="0015655E">
        <w:rPr>
          <w:rFonts w:ascii="Times New Roman" w:hAnsi="Times New Roman"/>
          <w:sz w:val="28"/>
          <w:szCs w:val="28"/>
        </w:rPr>
        <w:t>.</w:t>
      </w:r>
    </w:p>
    <w:p w:rsidR="00C54AD0" w:rsidRPr="0015655E" w:rsidRDefault="00C54AD0" w:rsidP="00C54AD0">
      <w:pPr>
        <w:numPr>
          <w:ilvl w:val="0"/>
          <w:numId w:val="1"/>
        </w:numPr>
        <w:tabs>
          <w:tab w:val="clear" w:pos="1863"/>
          <w:tab w:val="left" w:pos="540"/>
          <w:tab w:val="left" w:pos="993"/>
          <w:tab w:val="num" w:pos="1276"/>
        </w:tabs>
        <w:ind w:left="0" w:firstLine="567"/>
        <w:jc w:val="both"/>
        <w:rPr>
          <w:rFonts w:ascii="Times New Roman" w:hAnsi="Times New Roman" w:cs="Times New Roman"/>
          <w:sz w:val="28"/>
          <w:szCs w:val="28"/>
        </w:rPr>
      </w:pPr>
      <w:r w:rsidRPr="0015655E">
        <w:rPr>
          <w:rFonts w:ascii="Times New Roman" w:hAnsi="Times New Roman"/>
          <w:sz w:val="28"/>
          <w:szCs w:val="28"/>
        </w:rPr>
        <w:t xml:space="preserve"> Публичное предложение может быть завершено досрочно, если все ценные бумаги, являющиеся предметом предложения, были подписаны до истечения указанного в проспекте срока, а методом распределения выбран „</w:t>
      </w:r>
      <w:r w:rsidRPr="0015655E">
        <w:rPr>
          <w:rFonts w:ascii="Times New Roman" w:hAnsi="Times New Roman" w:cs="Times New Roman"/>
          <w:sz w:val="28"/>
          <w:szCs w:val="28"/>
        </w:rPr>
        <w:t>пришедший первым, обслуживается первым</w:t>
      </w:r>
      <w:r w:rsidRPr="0015655E">
        <w:rPr>
          <w:rFonts w:ascii="Times New Roman" w:hAnsi="Times New Roman"/>
          <w:sz w:val="28"/>
          <w:szCs w:val="28"/>
        </w:rPr>
        <w:t>”, при условии, что возможность досрочного завершения предложения прямо указана в проспекте.</w:t>
      </w:r>
    </w:p>
    <w:p w:rsidR="00C54AD0" w:rsidRPr="0015655E" w:rsidRDefault="00C54AD0" w:rsidP="00C54AD0">
      <w:pPr>
        <w:numPr>
          <w:ilvl w:val="0"/>
          <w:numId w:val="1"/>
        </w:numPr>
        <w:tabs>
          <w:tab w:val="clear" w:pos="1863"/>
          <w:tab w:val="left" w:pos="540"/>
          <w:tab w:val="left" w:pos="993"/>
          <w:tab w:val="num" w:pos="1276"/>
        </w:tabs>
        <w:ind w:left="0" w:firstLine="567"/>
        <w:jc w:val="both"/>
        <w:rPr>
          <w:rFonts w:ascii="Times New Roman" w:hAnsi="Times New Roman" w:cs="Times New Roman"/>
          <w:sz w:val="28"/>
          <w:szCs w:val="28"/>
        </w:rPr>
      </w:pPr>
      <w:r w:rsidRPr="0015655E">
        <w:rPr>
          <w:rFonts w:ascii="Times New Roman" w:hAnsi="Times New Roman"/>
          <w:sz w:val="28"/>
          <w:szCs w:val="28"/>
        </w:rPr>
        <w:t xml:space="preserve"> Эмитент уведомляет Национальную комиссию о результатах публичного предложения в течение 10 рабочих дней </w:t>
      </w:r>
      <w:proofErr w:type="gramStart"/>
      <w:r w:rsidRPr="0015655E">
        <w:rPr>
          <w:rFonts w:ascii="Times New Roman" w:hAnsi="Times New Roman"/>
          <w:sz w:val="28"/>
          <w:szCs w:val="28"/>
        </w:rPr>
        <w:t>с даты</w:t>
      </w:r>
      <w:proofErr w:type="gramEnd"/>
      <w:r w:rsidRPr="0015655E">
        <w:rPr>
          <w:rFonts w:ascii="Times New Roman" w:hAnsi="Times New Roman"/>
          <w:sz w:val="28"/>
          <w:szCs w:val="28"/>
        </w:rPr>
        <w:t xml:space="preserve"> его завершения.</w:t>
      </w:r>
    </w:p>
    <w:p w:rsidR="00C54AD0" w:rsidRPr="0015655E" w:rsidRDefault="00C54AD0" w:rsidP="00C54AD0">
      <w:pPr>
        <w:pStyle w:val="cp"/>
        <w:tabs>
          <w:tab w:val="left" w:pos="993"/>
        </w:tabs>
        <w:jc w:val="left"/>
        <w:rPr>
          <w:rFonts w:ascii="Times New Roman" w:hAnsi="Times New Roman"/>
          <w:sz w:val="28"/>
          <w:szCs w:val="28"/>
        </w:rPr>
      </w:pPr>
    </w:p>
    <w:p w:rsidR="00C54AD0" w:rsidRPr="0015655E" w:rsidRDefault="00C54AD0" w:rsidP="00C54AD0">
      <w:pPr>
        <w:pStyle w:val="cp"/>
        <w:tabs>
          <w:tab w:val="left" w:pos="993"/>
        </w:tabs>
        <w:ind w:firstLine="567"/>
        <w:rPr>
          <w:rFonts w:ascii="Times New Roman" w:hAnsi="Times New Roman" w:cs="Times New Roman"/>
          <w:b w:val="0"/>
          <w:bCs w:val="0"/>
          <w:sz w:val="28"/>
          <w:szCs w:val="28"/>
        </w:rPr>
      </w:pPr>
      <w:r w:rsidRPr="0015655E">
        <w:rPr>
          <w:rFonts w:ascii="Times New Roman" w:hAnsi="Times New Roman"/>
          <w:sz w:val="28"/>
          <w:szCs w:val="28"/>
        </w:rPr>
        <w:t xml:space="preserve">Раздел 4. Регистрация итогов эмиссии ценных бумаг, размещаемых посредством публичного предложения </w:t>
      </w:r>
    </w:p>
    <w:p w:rsidR="00C54AD0" w:rsidRPr="0015655E" w:rsidRDefault="00C54AD0" w:rsidP="00C54AD0">
      <w:pPr>
        <w:tabs>
          <w:tab w:val="left" w:pos="540"/>
          <w:tab w:val="left" w:pos="993"/>
        </w:tabs>
        <w:ind w:firstLine="567"/>
        <w:jc w:val="both"/>
        <w:rPr>
          <w:rFonts w:ascii="Times New Roman" w:hAnsi="Times New Roman"/>
          <w:sz w:val="28"/>
          <w:szCs w:val="28"/>
        </w:rPr>
      </w:pPr>
    </w:p>
    <w:p w:rsidR="00C54AD0" w:rsidRPr="0015655E" w:rsidRDefault="00C54AD0" w:rsidP="00C54AD0">
      <w:pPr>
        <w:numPr>
          <w:ilvl w:val="0"/>
          <w:numId w:val="1"/>
        </w:numPr>
        <w:tabs>
          <w:tab w:val="clear" w:pos="1863"/>
          <w:tab w:val="left" w:pos="540"/>
          <w:tab w:val="left" w:pos="993"/>
          <w:tab w:val="num"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lastRenderedPageBreak/>
        <w:t xml:space="preserve"> При истечении срока размещения ценных бумаг или на дату досрочного завершения предложения</w:t>
      </w:r>
      <w:r w:rsidRPr="0015655E">
        <w:rPr>
          <w:rFonts w:ascii="Times New Roman" w:hAnsi="Times New Roman"/>
          <w:sz w:val="28"/>
          <w:szCs w:val="28"/>
        </w:rPr>
        <w:t>, согласно положениям проспекта</w:t>
      </w:r>
      <w:r w:rsidRPr="0015655E">
        <w:rPr>
          <w:rFonts w:ascii="Times New Roman" w:hAnsi="Times New Roman" w:cs="Times New Roman"/>
          <w:sz w:val="28"/>
          <w:szCs w:val="28"/>
        </w:rPr>
        <w:t>, эмитент утверждает отчет об итогах эмиссии ценных бумаг, размещаемых посредством публичного предложения.</w:t>
      </w:r>
    </w:p>
    <w:p w:rsidR="00C54AD0" w:rsidRPr="0015655E" w:rsidRDefault="00C54AD0" w:rsidP="00C54AD0">
      <w:pPr>
        <w:numPr>
          <w:ilvl w:val="0"/>
          <w:numId w:val="1"/>
        </w:numPr>
        <w:tabs>
          <w:tab w:val="clear" w:pos="1863"/>
          <w:tab w:val="left" w:pos="540"/>
          <w:tab w:val="left" w:pos="993"/>
          <w:tab w:val="num"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Заявление о регистрации ценных бумаг согласно отчету об итогах эмиссии ценных бумаг посредством публичного предложения представляется Национальной комиссии не более чем в течение 15 рабочих дней </w:t>
      </w:r>
      <w:proofErr w:type="gramStart"/>
      <w:r w:rsidRPr="0015655E">
        <w:rPr>
          <w:rFonts w:ascii="Times New Roman" w:hAnsi="Times New Roman" w:cs="Times New Roman"/>
          <w:sz w:val="28"/>
          <w:szCs w:val="28"/>
        </w:rPr>
        <w:t>с даты завершения</w:t>
      </w:r>
      <w:proofErr w:type="gramEnd"/>
      <w:r w:rsidRPr="0015655E">
        <w:rPr>
          <w:rFonts w:ascii="Times New Roman" w:hAnsi="Times New Roman" w:cs="Times New Roman"/>
          <w:sz w:val="28"/>
          <w:szCs w:val="28"/>
        </w:rPr>
        <w:t xml:space="preserve"> размещения ценных бумаг. </w:t>
      </w:r>
    </w:p>
    <w:p w:rsidR="00C54AD0" w:rsidRPr="0015655E" w:rsidRDefault="00C54AD0" w:rsidP="00C54AD0">
      <w:pPr>
        <w:numPr>
          <w:ilvl w:val="0"/>
          <w:numId w:val="1"/>
        </w:numPr>
        <w:tabs>
          <w:tab w:val="clear" w:pos="1863"/>
          <w:tab w:val="left" w:pos="540"/>
          <w:tab w:val="left" w:pos="993"/>
          <w:tab w:val="num" w:pos="1418"/>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В целях регистрации в Национальной комиссии отчета об итогах эмиссии ценных бумаг посредством публичного предложения, эмитент  представит следующие документы:</w:t>
      </w:r>
    </w:p>
    <w:p w:rsidR="00C54AD0" w:rsidRPr="0015655E" w:rsidRDefault="00C54AD0" w:rsidP="00C54AD0">
      <w:pPr>
        <w:numPr>
          <w:ilvl w:val="0"/>
          <w:numId w:val="24"/>
        </w:numPr>
        <w:tabs>
          <w:tab w:val="left" w:pos="0"/>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заявление, согласно Приложению № 1 к настоящей Инструкции;</w:t>
      </w:r>
    </w:p>
    <w:p w:rsidR="00C54AD0" w:rsidRPr="0015655E" w:rsidRDefault="00C54AD0" w:rsidP="00C54AD0">
      <w:pPr>
        <w:pStyle w:val="ListParagraph"/>
        <w:numPr>
          <w:ilvl w:val="0"/>
          <w:numId w:val="24"/>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протокол органа, утвердившего отчет об итогах эмиссии ценных бумаг посредством публичного предложения, составленный и представленный в соответствии с частью (3) статьи 64 или, в зависимости от случая, с частями (9) и (10) статьи 68 Закона № 1134-XIII от 2 апреля 1997 года; </w:t>
      </w:r>
    </w:p>
    <w:p w:rsidR="00C54AD0" w:rsidRPr="0015655E" w:rsidRDefault="00C54AD0" w:rsidP="00C54AD0">
      <w:pPr>
        <w:pStyle w:val="ListParagraph"/>
        <w:numPr>
          <w:ilvl w:val="0"/>
          <w:numId w:val="24"/>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sz w:val="28"/>
          <w:szCs w:val="28"/>
        </w:rPr>
        <w:t>подтверждение внесения/передачи подписчиками до утверждения итогов эмиссии денежных сре</w:t>
      </w:r>
      <w:proofErr w:type="gramStart"/>
      <w:r w:rsidRPr="0015655E">
        <w:rPr>
          <w:sz w:val="28"/>
          <w:szCs w:val="28"/>
        </w:rPr>
        <w:t>дств в сч</w:t>
      </w:r>
      <w:proofErr w:type="gramEnd"/>
      <w:r w:rsidRPr="0015655E">
        <w:rPr>
          <w:sz w:val="28"/>
          <w:szCs w:val="28"/>
        </w:rPr>
        <w:t>ет оплаты ценных бумаг, выданное банковским учреждением</w:t>
      </w:r>
      <w:r w:rsidRPr="0015655E">
        <w:rPr>
          <w:rFonts w:ascii="Times New Roman" w:hAnsi="Times New Roman" w:cs="Times New Roman"/>
          <w:sz w:val="28"/>
          <w:szCs w:val="28"/>
        </w:rPr>
        <w:t xml:space="preserve"> (банковский сертификат в оригинале);</w:t>
      </w:r>
    </w:p>
    <w:p w:rsidR="00C54AD0" w:rsidRPr="0015655E" w:rsidRDefault="00C54AD0" w:rsidP="00C54AD0">
      <w:pPr>
        <w:pStyle w:val="ListParagraph"/>
        <w:numPr>
          <w:ilvl w:val="0"/>
          <w:numId w:val="24"/>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отчет об итогах дополнительной эмиссии ценных бумаг, согласно Приложению № 3 к настоящей Инструкции</w:t>
      </w:r>
      <w:r w:rsidRPr="0015655E">
        <w:rPr>
          <w:rFonts w:ascii="Times New Roman" w:hAnsi="Times New Roman" w:cs="Times New Roman"/>
          <w:i/>
          <w:sz w:val="28"/>
          <w:szCs w:val="28"/>
        </w:rPr>
        <w:t xml:space="preserve"> </w:t>
      </w:r>
      <w:r w:rsidRPr="0015655E">
        <w:rPr>
          <w:rFonts w:ascii="Times New Roman" w:hAnsi="Times New Roman" w:cs="Times New Roman"/>
          <w:sz w:val="28"/>
          <w:szCs w:val="28"/>
        </w:rPr>
        <w:t>(в оригинале);</w:t>
      </w:r>
    </w:p>
    <w:p w:rsidR="00C54AD0" w:rsidRPr="0015655E" w:rsidRDefault="00C54AD0" w:rsidP="00C54AD0">
      <w:pPr>
        <w:pStyle w:val="ListParagraph"/>
        <w:numPr>
          <w:ilvl w:val="0"/>
          <w:numId w:val="24"/>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список подписчиков на ценные бумаги, утвержденный уполномоченным органом управления эмитента, согласно Приложению № 4 к настоящей Инструкции, в трех экземплярах (в оригинале);</w:t>
      </w:r>
    </w:p>
    <w:p w:rsidR="00C54AD0" w:rsidRPr="0015655E" w:rsidRDefault="00C54AD0" w:rsidP="00C54AD0">
      <w:pPr>
        <w:pStyle w:val="ListParagraph"/>
        <w:numPr>
          <w:ilvl w:val="0"/>
          <w:numId w:val="24"/>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sz w:val="28"/>
          <w:szCs w:val="28"/>
        </w:rPr>
        <w:t xml:space="preserve">доказательство раскрытия информации о событиях и действиях, влияющих на финансово-экономическую деятельность эмитента согласно </w:t>
      </w:r>
      <w:r w:rsidRPr="0015655E">
        <w:rPr>
          <w:rFonts w:ascii="Times New Roman" w:hAnsi="Times New Roman" w:cs="Times New Roman"/>
          <w:sz w:val="28"/>
          <w:szCs w:val="28"/>
        </w:rPr>
        <w:t xml:space="preserve"> требованиям установленным Закон</w:t>
      </w:r>
      <w:r>
        <w:rPr>
          <w:rFonts w:ascii="Times New Roman" w:hAnsi="Times New Roman" w:cs="Times New Roman"/>
          <w:sz w:val="28"/>
          <w:szCs w:val="28"/>
        </w:rPr>
        <w:t>ом</w:t>
      </w:r>
      <w:r w:rsidRPr="0015655E">
        <w:rPr>
          <w:rFonts w:ascii="Times New Roman" w:hAnsi="Times New Roman" w:cs="Times New Roman"/>
          <w:sz w:val="28"/>
          <w:szCs w:val="28"/>
        </w:rPr>
        <w:t xml:space="preserve"> № 171 от 11 июля 2012 года и </w:t>
      </w:r>
      <w:r w:rsidRPr="007E3F7F">
        <w:rPr>
          <w:rFonts w:ascii="Times New Roman" w:hAnsi="Times New Roman" w:cs="Times New Roman"/>
          <w:sz w:val="28"/>
          <w:szCs w:val="28"/>
        </w:rPr>
        <w:t>Положением о раскрытии информации эмитентами ценных бумаг</w:t>
      </w:r>
      <w:r w:rsidRPr="0015655E">
        <w:rPr>
          <w:rFonts w:ascii="Times New Roman" w:hAnsi="Times New Roman" w:cs="Times New Roman"/>
          <w:sz w:val="28"/>
          <w:szCs w:val="28"/>
        </w:rPr>
        <w:t>;</w:t>
      </w:r>
    </w:p>
    <w:p w:rsidR="00C54AD0" w:rsidRPr="0015655E" w:rsidRDefault="00C54AD0" w:rsidP="00C54AD0">
      <w:pPr>
        <w:pStyle w:val="ListParagraph"/>
        <w:numPr>
          <w:ilvl w:val="0"/>
          <w:numId w:val="24"/>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проект изменений в устав общества, связанных с размером уставного капитала и выпущенными ценными бумагами;</w:t>
      </w:r>
    </w:p>
    <w:p w:rsidR="00C54AD0" w:rsidRPr="0015655E" w:rsidRDefault="00C54AD0" w:rsidP="00C54AD0">
      <w:pPr>
        <w:pStyle w:val="ListParagraph"/>
        <w:numPr>
          <w:ilvl w:val="0"/>
          <w:numId w:val="24"/>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решение </w:t>
      </w:r>
      <w:r w:rsidRPr="0015655E">
        <w:rPr>
          <w:sz w:val="28"/>
          <w:szCs w:val="28"/>
        </w:rPr>
        <w:t>Совета по конкуренции о разрешении, в случаях предусмотренных законодательством в области конкуренции, или декларацию под свою ответственность о том, что операция не является экономической концентрацией согласно законодательству в области конкуренции</w:t>
      </w:r>
      <w:r w:rsidRPr="0015655E">
        <w:rPr>
          <w:rFonts w:ascii="Times New Roman" w:hAnsi="Times New Roman" w:cs="Times New Roman"/>
          <w:sz w:val="28"/>
          <w:szCs w:val="28"/>
        </w:rPr>
        <w:t>;</w:t>
      </w:r>
    </w:p>
    <w:p w:rsidR="00C54AD0" w:rsidRPr="0015655E" w:rsidRDefault="00C54AD0" w:rsidP="00C54AD0">
      <w:pPr>
        <w:pStyle w:val="ListParagraph"/>
        <w:numPr>
          <w:ilvl w:val="0"/>
          <w:numId w:val="24"/>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платежно</w:t>
      </w:r>
      <w:proofErr w:type="gramStart"/>
      <w:r w:rsidRPr="0015655E">
        <w:rPr>
          <w:rFonts w:ascii="Times New Roman" w:hAnsi="Times New Roman" w:cs="Times New Roman"/>
          <w:sz w:val="28"/>
          <w:szCs w:val="28"/>
        </w:rPr>
        <w:t>е(</w:t>
      </w:r>
      <w:proofErr w:type="spellStart"/>
      <w:proofErr w:type="gramEnd"/>
      <w:r w:rsidRPr="0015655E">
        <w:rPr>
          <w:rFonts w:ascii="Times New Roman" w:hAnsi="Times New Roman" w:cs="Times New Roman"/>
          <w:sz w:val="28"/>
          <w:szCs w:val="28"/>
        </w:rPr>
        <w:t>ые</w:t>
      </w:r>
      <w:proofErr w:type="spellEnd"/>
      <w:r w:rsidRPr="0015655E">
        <w:rPr>
          <w:rFonts w:ascii="Times New Roman" w:hAnsi="Times New Roman" w:cs="Times New Roman"/>
          <w:sz w:val="28"/>
          <w:szCs w:val="28"/>
        </w:rPr>
        <w:t>) распоряжение(я) об оплате сборов и платежей в соответствии с пунктом 13 (копия).</w:t>
      </w:r>
    </w:p>
    <w:p w:rsidR="00C54AD0" w:rsidRPr="0015655E" w:rsidRDefault="00C54AD0" w:rsidP="00C54AD0">
      <w:pPr>
        <w:numPr>
          <w:ilvl w:val="0"/>
          <w:numId w:val="1"/>
        </w:numPr>
        <w:tabs>
          <w:tab w:val="clear" w:pos="1863"/>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В течение 15 рабочих дней с даты представления последнего документа в поддержку поданного заявления, Национальная комиссия рассматривает </w:t>
      </w:r>
      <w:proofErr w:type="gramStart"/>
      <w:r w:rsidRPr="0015655E">
        <w:rPr>
          <w:rFonts w:ascii="Times New Roman" w:hAnsi="Times New Roman" w:cs="Times New Roman"/>
          <w:sz w:val="28"/>
          <w:szCs w:val="28"/>
        </w:rPr>
        <w:t>документы</w:t>
      </w:r>
      <w:proofErr w:type="gramEnd"/>
      <w:r w:rsidRPr="0015655E">
        <w:rPr>
          <w:rFonts w:ascii="Times New Roman" w:hAnsi="Times New Roman" w:cs="Times New Roman"/>
          <w:sz w:val="28"/>
          <w:szCs w:val="28"/>
        </w:rPr>
        <w:t xml:space="preserve"> связанные с регистрацией отчета об итогах дополнительной эмиссии ценных бумаг путем публичного предложения и издает соответствующее постановление, с внесением необходимых </w:t>
      </w:r>
      <w:r w:rsidRPr="0015655E">
        <w:rPr>
          <w:rFonts w:ascii="Times New Roman" w:hAnsi="Times New Roman" w:cs="Times New Roman"/>
          <w:sz w:val="28"/>
          <w:szCs w:val="28"/>
        </w:rPr>
        <w:lastRenderedPageBreak/>
        <w:t>записей  в ГРЦБ в случае удовлетворения заявления.</w:t>
      </w:r>
    </w:p>
    <w:p w:rsidR="00C54AD0" w:rsidRPr="0015655E" w:rsidRDefault="00C54AD0" w:rsidP="00C54AD0">
      <w:pPr>
        <w:numPr>
          <w:ilvl w:val="0"/>
          <w:numId w:val="1"/>
        </w:numPr>
        <w:tabs>
          <w:tab w:val="clear" w:pos="1863"/>
          <w:tab w:val="left" w:pos="540"/>
          <w:tab w:val="left" w:pos="993"/>
          <w:tab w:val="num" w:pos="1418"/>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В случае, когда размещаемые ценные бумаги эмитента не были подписаны в минимальном объеме, указанном в проспекте, и эмиссия была признана эмитентом несостоявшейся,  в течение 10 рабочих дней </w:t>
      </w:r>
      <w:proofErr w:type="gramStart"/>
      <w:r w:rsidRPr="0015655E">
        <w:rPr>
          <w:rFonts w:ascii="Times New Roman" w:hAnsi="Times New Roman" w:cs="Times New Roman"/>
          <w:sz w:val="28"/>
          <w:szCs w:val="28"/>
        </w:rPr>
        <w:t>с даты принятия</w:t>
      </w:r>
      <w:proofErr w:type="gramEnd"/>
      <w:r w:rsidRPr="0015655E">
        <w:rPr>
          <w:rFonts w:ascii="Times New Roman" w:hAnsi="Times New Roman" w:cs="Times New Roman"/>
          <w:sz w:val="28"/>
          <w:szCs w:val="28"/>
        </w:rPr>
        <w:t xml:space="preserve"> соответствующего решения, эмитент представляет Национальной комиссии заключение с приложением протокола уполномоченного органа эмитента, который признал эмиссию несостоявшейся.</w:t>
      </w:r>
    </w:p>
    <w:p w:rsidR="00C54AD0" w:rsidRPr="0015655E" w:rsidRDefault="00C54AD0" w:rsidP="00C54AD0">
      <w:pPr>
        <w:numPr>
          <w:ilvl w:val="0"/>
          <w:numId w:val="1"/>
        </w:numPr>
        <w:tabs>
          <w:tab w:val="clear" w:pos="1863"/>
          <w:tab w:val="left" w:pos="540"/>
          <w:tab w:val="left" w:pos="993"/>
          <w:tab w:val="num" w:pos="1418"/>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В случае, когда эмиссия ценных бумаг признается несостоявшейся, средства, полученные эмитентом вследствие размещения ценных бумаг, возвращаются инвесторам. Кроме того, эмитент возмещает инвесторам прибыль, полученную в результате использования средств, привлеченных в ходе размещения ценных бумаг, или упущенную выгоду, если это предусмотрено условиями эмиссии.</w:t>
      </w:r>
    </w:p>
    <w:p w:rsidR="00C54AD0" w:rsidRPr="0015655E" w:rsidRDefault="00C54AD0" w:rsidP="00C54AD0">
      <w:pPr>
        <w:numPr>
          <w:ilvl w:val="0"/>
          <w:numId w:val="1"/>
        </w:numPr>
        <w:tabs>
          <w:tab w:val="clear" w:pos="1863"/>
          <w:tab w:val="left" w:pos="540"/>
          <w:tab w:val="left" w:pos="993"/>
          <w:tab w:val="num"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В течение 5 рабочих дней после истечения срока, предусмотренного в пункте 108, эмитент представит Национальной комиссии документы, доказывающие  возвращение денежных средств, внесенных подписчиками.   </w:t>
      </w:r>
    </w:p>
    <w:p w:rsidR="00C54AD0" w:rsidRPr="0015655E" w:rsidRDefault="00C54AD0" w:rsidP="00C54AD0">
      <w:pPr>
        <w:tabs>
          <w:tab w:val="left" w:pos="993"/>
        </w:tabs>
        <w:ind w:firstLine="567"/>
        <w:jc w:val="center"/>
        <w:rPr>
          <w:rFonts w:ascii="Times New Roman" w:hAnsi="Times New Roman" w:cs="Times New Roman"/>
          <w:b/>
          <w:sz w:val="28"/>
          <w:szCs w:val="28"/>
        </w:rPr>
      </w:pPr>
    </w:p>
    <w:p w:rsidR="00C54AD0" w:rsidRPr="0015655E" w:rsidRDefault="00C54AD0" w:rsidP="00C54AD0">
      <w:pPr>
        <w:tabs>
          <w:tab w:val="left" w:pos="993"/>
        </w:tabs>
        <w:ind w:firstLine="567"/>
        <w:jc w:val="center"/>
        <w:rPr>
          <w:rFonts w:ascii="Times New Roman" w:hAnsi="Times New Roman" w:cs="Times New Roman"/>
          <w:b/>
          <w:bCs/>
          <w:sz w:val="28"/>
          <w:szCs w:val="28"/>
        </w:rPr>
      </w:pPr>
      <w:r w:rsidRPr="0015655E">
        <w:rPr>
          <w:rFonts w:ascii="Times New Roman" w:hAnsi="Times New Roman" w:cs="Times New Roman"/>
          <w:b/>
          <w:sz w:val="28"/>
          <w:szCs w:val="28"/>
        </w:rPr>
        <w:t>Раздел 5.</w:t>
      </w:r>
      <w:r w:rsidRPr="0015655E">
        <w:rPr>
          <w:rFonts w:ascii="Times New Roman" w:hAnsi="Times New Roman" w:cs="Times New Roman"/>
          <w:sz w:val="28"/>
          <w:szCs w:val="28"/>
        </w:rPr>
        <w:t xml:space="preserve"> </w:t>
      </w:r>
      <w:r w:rsidRPr="0015655E">
        <w:rPr>
          <w:rFonts w:ascii="Times New Roman" w:hAnsi="Times New Roman" w:cs="Times New Roman"/>
          <w:b/>
          <w:sz w:val="28"/>
          <w:szCs w:val="28"/>
        </w:rPr>
        <w:t>Приостановление эмиссии ценных бумаг</w:t>
      </w:r>
    </w:p>
    <w:p w:rsidR="00C54AD0" w:rsidRPr="0015655E" w:rsidRDefault="00C54AD0" w:rsidP="00C54AD0">
      <w:pPr>
        <w:tabs>
          <w:tab w:val="left" w:pos="540"/>
          <w:tab w:val="left" w:pos="993"/>
        </w:tabs>
        <w:jc w:val="both"/>
        <w:rPr>
          <w:rFonts w:ascii="Times New Roman" w:hAnsi="Times New Roman" w:cs="Times New Roman"/>
          <w:sz w:val="28"/>
          <w:szCs w:val="28"/>
        </w:rPr>
      </w:pPr>
    </w:p>
    <w:p w:rsidR="00C54AD0" w:rsidRPr="0015655E" w:rsidRDefault="00C54AD0" w:rsidP="00C54AD0">
      <w:pPr>
        <w:numPr>
          <w:ilvl w:val="0"/>
          <w:numId w:val="1"/>
        </w:numPr>
        <w:tabs>
          <w:tab w:val="left" w:pos="540"/>
          <w:tab w:val="left" w:pos="1134"/>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В случае установления нарушений законодательства в процессе эмиссии ценных бумаг на первичном рынке посредством публичного предложения, Национальная комиссия вправе издать постановление о приостановлении эмиссии, в условиях статьи 19 Закона № 171 от 11 июля  2012 года. Постановление должно содержать сроки, предоставленные для устранения нарушений, допущенных эмитентом.</w:t>
      </w:r>
    </w:p>
    <w:p w:rsidR="00C54AD0" w:rsidRPr="0015655E" w:rsidRDefault="00C54AD0" w:rsidP="00C54AD0">
      <w:pPr>
        <w:numPr>
          <w:ilvl w:val="0"/>
          <w:numId w:val="1"/>
        </w:numPr>
        <w:tabs>
          <w:tab w:val="clear" w:pos="1863"/>
          <w:tab w:val="left" w:pos="540"/>
          <w:tab w:val="left" w:pos="1134"/>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Основанием для принятия решения о приостановлении предложения может служить:</w:t>
      </w:r>
    </w:p>
    <w:p w:rsidR="00C54AD0" w:rsidRPr="0015655E" w:rsidRDefault="00C54AD0" w:rsidP="00C54AD0">
      <w:pPr>
        <w:pStyle w:val="ListParagraph"/>
        <w:numPr>
          <w:ilvl w:val="0"/>
          <w:numId w:val="21"/>
        </w:numPr>
        <w:tabs>
          <w:tab w:val="left" w:pos="540"/>
          <w:tab w:val="left" w:pos="1134"/>
        </w:tabs>
        <w:ind w:left="0" w:firstLine="567"/>
        <w:jc w:val="both"/>
        <w:rPr>
          <w:sz w:val="28"/>
          <w:szCs w:val="28"/>
        </w:rPr>
      </w:pPr>
      <w:r w:rsidRPr="0015655E">
        <w:rPr>
          <w:rFonts w:ascii="Times New Roman" w:hAnsi="Times New Roman" w:cs="Times New Roman"/>
          <w:sz w:val="28"/>
          <w:szCs w:val="28"/>
        </w:rPr>
        <w:t>осуществление публичной эмиссии ценных бумаг без утверждения Национальной комиссией проспекта и/или приложения к проспекту</w:t>
      </w:r>
      <w:r w:rsidRPr="0015655E">
        <w:rPr>
          <w:sz w:val="28"/>
          <w:szCs w:val="28"/>
        </w:rPr>
        <w:t>;</w:t>
      </w:r>
    </w:p>
    <w:p w:rsidR="00C54AD0" w:rsidRPr="0015655E" w:rsidRDefault="00C54AD0" w:rsidP="00C54AD0">
      <w:pPr>
        <w:pStyle w:val="ListParagraph"/>
        <w:numPr>
          <w:ilvl w:val="0"/>
          <w:numId w:val="21"/>
        </w:numPr>
        <w:tabs>
          <w:tab w:val="left" w:pos="540"/>
          <w:tab w:val="left" w:pos="1134"/>
        </w:tabs>
        <w:ind w:left="0" w:firstLine="567"/>
        <w:jc w:val="both"/>
        <w:rPr>
          <w:sz w:val="28"/>
          <w:szCs w:val="28"/>
        </w:rPr>
      </w:pPr>
      <w:r w:rsidRPr="0015655E">
        <w:rPr>
          <w:sz w:val="28"/>
          <w:szCs w:val="28"/>
        </w:rPr>
        <w:t xml:space="preserve">осуществление публичного предложения ценных бумаг без внесения изменений в проспект, в соответствии с утвержденным Национальной комиссией приложением; </w:t>
      </w:r>
    </w:p>
    <w:p w:rsidR="00C54AD0" w:rsidRPr="0015655E" w:rsidRDefault="00C54AD0" w:rsidP="00C54AD0">
      <w:pPr>
        <w:pStyle w:val="ListParagraph"/>
        <w:numPr>
          <w:ilvl w:val="0"/>
          <w:numId w:val="21"/>
        </w:numPr>
        <w:tabs>
          <w:tab w:val="left" w:pos="540"/>
          <w:tab w:val="left" w:pos="1134"/>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нарушение требований законодательства о рекламе на рынке ценных бумаг, в том числе не обеспечение доступа всех потенциальных инвесторов к информации, содержащейся в проспекте;</w:t>
      </w:r>
    </w:p>
    <w:p w:rsidR="00C54AD0" w:rsidRPr="0015655E" w:rsidRDefault="00C54AD0" w:rsidP="00C54AD0">
      <w:pPr>
        <w:pStyle w:val="ListParagraph"/>
        <w:numPr>
          <w:ilvl w:val="0"/>
          <w:numId w:val="21"/>
        </w:numPr>
        <w:tabs>
          <w:tab w:val="left" w:pos="540"/>
          <w:tab w:val="left" w:pos="1134"/>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выявление недостоверной или ошибочной информации в документах, на основании которых был зарегистрирован проспект;</w:t>
      </w:r>
    </w:p>
    <w:p w:rsidR="00C54AD0" w:rsidRPr="0015655E" w:rsidRDefault="00C54AD0" w:rsidP="00C54AD0">
      <w:pPr>
        <w:pStyle w:val="ListParagraph"/>
        <w:numPr>
          <w:ilvl w:val="0"/>
          <w:numId w:val="21"/>
        </w:numPr>
        <w:tabs>
          <w:tab w:val="left" w:pos="540"/>
          <w:tab w:val="left" w:pos="1134"/>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нарушение срока размещения ценных бумаг, возникновение в ходе осуществления эмиссии (в срок, не позволяющий обеспечить раскрытие информации инвесторам) новой информации, которая </w:t>
      </w:r>
      <w:r w:rsidRPr="0015655E">
        <w:rPr>
          <w:rFonts w:ascii="Times New Roman" w:hAnsi="Times New Roman" w:cs="Times New Roman"/>
          <w:sz w:val="28"/>
          <w:szCs w:val="28"/>
        </w:rPr>
        <w:lastRenderedPageBreak/>
        <w:t xml:space="preserve">существенно изменяет условия эмиссии. </w:t>
      </w:r>
    </w:p>
    <w:p w:rsidR="00C54AD0" w:rsidRPr="0015655E" w:rsidRDefault="00C54AD0" w:rsidP="00C54AD0">
      <w:pPr>
        <w:numPr>
          <w:ilvl w:val="0"/>
          <w:numId w:val="1"/>
        </w:numPr>
        <w:tabs>
          <w:tab w:val="num" w:pos="0"/>
          <w:tab w:val="left" w:pos="540"/>
          <w:tab w:val="left" w:pos="1134"/>
        </w:tabs>
        <w:ind w:left="0" w:firstLine="567"/>
        <w:jc w:val="both"/>
        <w:rPr>
          <w:rFonts w:ascii="Times New Roman" w:hAnsi="Times New Roman" w:cs="Times New Roman"/>
          <w:b/>
          <w:sz w:val="28"/>
          <w:szCs w:val="28"/>
        </w:rPr>
      </w:pPr>
      <w:r w:rsidRPr="0015655E">
        <w:rPr>
          <w:rFonts w:ascii="Times New Roman" w:hAnsi="Times New Roman" w:cs="Times New Roman"/>
          <w:sz w:val="28"/>
          <w:szCs w:val="28"/>
        </w:rPr>
        <w:t xml:space="preserve">Эмитент не вправе продолжать размещение ценных бумаг </w:t>
      </w:r>
      <w:proofErr w:type="gramStart"/>
      <w:r w:rsidRPr="0015655E">
        <w:rPr>
          <w:rFonts w:ascii="Times New Roman" w:hAnsi="Times New Roman" w:cs="Times New Roman"/>
          <w:sz w:val="28"/>
          <w:szCs w:val="28"/>
        </w:rPr>
        <w:t>с даты принятия постановления о приостановлении предложения ценных бумаг до вступления в силу постановления Национальной комиссии о возобновлении</w:t>
      </w:r>
      <w:proofErr w:type="gramEnd"/>
      <w:r w:rsidRPr="0015655E">
        <w:rPr>
          <w:rFonts w:ascii="Times New Roman" w:hAnsi="Times New Roman" w:cs="Times New Roman"/>
          <w:sz w:val="28"/>
          <w:szCs w:val="28"/>
        </w:rPr>
        <w:t xml:space="preserve"> предложения. В случае приостановления предложения, срок размещения ценных бумаг, установленный в проспекте или в постановлении об эмиссии соответствующих ценных бумаг, не продлевается.</w:t>
      </w:r>
    </w:p>
    <w:p w:rsidR="00C54AD0" w:rsidRPr="0015655E" w:rsidRDefault="00C54AD0" w:rsidP="00C54AD0">
      <w:pPr>
        <w:numPr>
          <w:ilvl w:val="0"/>
          <w:numId w:val="1"/>
        </w:numPr>
        <w:tabs>
          <w:tab w:val="left" w:pos="540"/>
          <w:tab w:val="left" w:pos="1134"/>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Эмитент вправе повторно представить документы для утверждения проспекта на первичном рынке и для регистрации отчета об итогах эмиссии ценных бумаг при условии устранения нарушений, послуживших основанием для отказа в регистрации. </w:t>
      </w:r>
    </w:p>
    <w:p w:rsidR="00C54AD0" w:rsidRPr="0015655E" w:rsidRDefault="00C54AD0" w:rsidP="00C54AD0">
      <w:pPr>
        <w:tabs>
          <w:tab w:val="left" w:pos="540"/>
          <w:tab w:val="left" w:pos="993"/>
        </w:tabs>
        <w:jc w:val="both"/>
        <w:rPr>
          <w:rFonts w:ascii="Times New Roman" w:hAnsi="Times New Roman" w:cs="Times New Roman"/>
          <w:sz w:val="28"/>
          <w:szCs w:val="28"/>
        </w:rPr>
      </w:pPr>
    </w:p>
    <w:p w:rsidR="00C54AD0" w:rsidRPr="0015655E" w:rsidRDefault="00C54AD0" w:rsidP="00C54AD0">
      <w:pPr>
        <w:tabs>
          <w:tab w:val="left" w:pos="993"/>
        </w:tabs>
        <w:ind w:firstLine="567"/>
        <w:jc w:val="center"/>
        <w:rPr>
          <w:rFonts w:ascii="Times New Roman" w:hAnsi="Times New Roman" w:cs="Times New Roman"/>
          <w:b/>
          <w:sz w:val="28"/>
          <w:szCs w:val="28"/>
        </w:rPr>
      </w:pPr>
      <w:r w:rsidRPr="0015655E">
        <w:rPr>
          <w:rFonts w:ascii="Times New Roman" w:hAnsi="Times New Roman" w:cs="Times New Roman"/>
          <w:b/>
          <w:sz w:val="28"/>
          <w:szCs w:val="28"/>
        </w:rPr>
        <w:t>Глава IV. Особенности эмиссии облигаций</w:t>
      </w:r>
    </w:p>
    <w:p w:rsidR="00C54AD0" w:rsidRPr="0015655E" w:rsidRDefault="00C54AD0" w:rsidP="00C54AD0">
      <w:pPr>
        <w:tabs>
          <w:tab w:val="left" w:pos="993"/>
        </w:tabs>
        <w:ind w:firstLine="567"/>
        <w:jc w:val="center"/>
        <w:rPr>
          <w:rFonts w:ascii="Times New Roman" w:hAnsi="Times New Roman" w:cs="Times New Roman"/>
          <w:b/>
          <w:sz w:val="28"/>
          <w:szCs w:val="28"/>
        </w:rPr>
      </w:pPr>
    </w:p>
    <w:p w:rsidR="00C54AD0" w:rsidRPr="0015655E" w:rsidRDefault="00C54AD0" w:rsidP="00C54AD0">
      <w:pPr>
        <w:pStyle w:val="ListParagraph"/>
        <w:numPr>
          <w:ilvl w:val="0"/>
          <w:numId w:val="1"/>
        </w:numPr>
        <w:tabs>
          <w:tab w:val="clear" w:pos="1863"/>
          <w:tab w:val="num"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Эмиссия облигаций осуществляется в соответствии с положениями статьи 8 Закона № 171 от 11 июля 2012 года и статьи 16 Закона № 1134-XIII от 2 апреля 1997 года, а также настоящей Инструкции.</w:t>
      </w:r>
      <w:r w:rsidRPr="0015655E">
        <w:rPr>
          <w:rFonts w:ascii="Times New Roman" w:hAnsi="Times New Roman" w:cs="Times New Roman"/>
          <w:sz w:val="28"/>
          <w:szCs w:val="28"/>
          <w:lang w:eastAsia="en-US"/>
        </w:rPr>
        <w:t xml:space="preserve"> Облигации выпускаются только посредством публичного </w:t>
      </w:r>
      <w:proofErr w:type="gramStart"/>
      <w:r w:rsidRPr="0015655E">
        <w:rPr>
          <w:rFonts w:ascii="Times New Roman" w:hAnsi="Times New Roman" w:cs="Times New Roman"/>
          <w:sz w:val="28"/>
          <w:szCs w:val="28"/>
          <w:lang w:eastAsia="en-US"/>
        </w:rPr>
        <w:t>предложения</w:t>
      </w:r>
      <w:proofErr w:type="gramEnd"/>
      <w:r w:rsidRPr="0015655E">
        <w:rPr>
          <w:rFonts w:ascii="Times New Roman" w:hAnsi="Times New Roman" w:cs="Times New Roman"/>
          <w:sz w:val="28"/>
          <w:szCs w:val="28"/>
          <w:lang w:eastAsia="en-US"/>
        </w:rPr>
        <w:t xml:space="preserve"> и о</w:t>
      </w:r>
      <w:r w:rsidRPr="0015655E">
        <w:rPr>
          <w:sz w:val="28"/>
          <w:szCs w:val="28"/>
        </w:rPr>
        <w:t>плата облигаций производится только денежными средствами</w:t>
      </w:r>
      <w:r w:rsidRPr="0015655E">
        <w:rPr>
          <w:rFonts w:ascii="Times New Roman" w:hAnsi="Times New Roman" w:cs="Times New Roman"/>
          <w:sz w:val="28"/>
          <w:szCs w:val="28"/>
          <w:lang w:eastAsia="en-US"/>
        </w:rPr>
        <w:t>. Оплата облигаций в рассрочку не допускается.</w:t>
      </w:r>
    </w:p>
    <w:p w:rsidR="00C54AD0" w:rsidRPr="0015655E" w:rsidRDefault="00C54AD0" w:rsidP="00C54AD0">
      <w:pPr>
        <w:pStyle w:val="ListParagraph"/>
        <w:numPr>
          <w:ilvl w:val="0"/>
          <w:numId w:val="1"/>
        </w:numPr>
        <w:tabs>
          <w:tab w:val="clear" w:pos="1863"/>
          <w:tab w:val="num" w:pos="0"/>
          <w:tab w:val="left" w:pos="142"/>
          <w:tab w:val="left" w:pos="1134"/>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Эмитенты имеют право выпускать обеспеченные и необеспеченные облигации в соответствии с условиями, установленными в статье 8 Закона № 171 от 11 июля 2012 года. Решение об эмиссии облигаций, за исключением конвертируемых, может быть принято и советом эмитента, на основании положений законодательства и устава эмитента, с соблюдением всех условий законодательства.</w:t>
      </w:r>
    </w:p>
    <w:p w:rsidR="00C54AD0" w:rsidRPr="0015655E" w:rsidRDefault="00C54AD0" w:rsidP="00C54AD0">
      <w:pPr>
        <w:numPr>
          <w:ilvl w:val="0"/>
          <w:numId w:val="1"/>
        </w:numPr>
        <w:tabs>
          <w:tab w:val="clear" w:pos="1863"/>
          <w:tab w:val="num" w:pos="0"/>
          <w:tab w:val="left" w:pos="540"/>
          <w:tab w:val="num"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Решение об эмиссии обеспеченных облигаций должно содержать сведения о заложенном имуществе или полное наименование поручителя или гаранта займа для соответствующей эмиссии облигаций, а также сведения о его обязательствах.</w:t>
      </w:r>
    </w:p>
    <w:p w:rsidR="00C54AD0" w:rsidRPr="0015655E" w:rsidRDefault="00C54AD0" w:rsidP="00C54AD0">
      <w:pPr>
        <w:numPr>
          <w:ilvl w:val="0"/>
          <w:numId w:val="1"/>
        </w:numPr>
        <w:tabs>
          <w:tab w:val="clear" w:pos="1863"/>
          <w:tab w:val="num" w:pos="0"/>
          <w:tab w:val="left" w:pos="540"/>
          <w:tab w:val="num"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В течение срока обращения облигаций установленный для обеспечения эмиссии облигаций залог не может быть исключен из Реестра недвижимого имущества.</w:t>
      </w:r>
    </w:p>
    <w:p w:rsidR="00C54AD0" w:rsidRPr="0015655E" w:rsidRDefault="00C54AD0" w:rsidP="00C54AD0">
      <w:pPr>
        <w:numPr>
          <w:ilvl w:val="0"/>
          <w:numId w:val="1"/>
        </w:numPr>
        <w:tabs>
          <w:tab w:val="clear" w:pos="1863"/>
          <w:tab w:val="left" w:pos="0"/>
          <w:tab w:val="left" w:pos="540"/>
          <w:tab w:val="left" w:pos="1134"/>
          <w:tab w:val="left" w:pos="1418"/>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В случае эмиссии облигаций, конвертируемых в акции, акционеры эмитента обладают правом преимущественного приобретения вновь выпущенных облигаций. Преимущественное право принадлежит лицам, которые на дату, установленную в решении уполномоченного органа эмитента </w:t>
      </w:r>
      <w:proofErr w:type="gramStart"/>
      <w:r w:rsidRPr="0015655E">
        <w:rPr>
          <w:rFonts w:ascii="Times New Roman" w:hAnsi="Times New Roman" w:cs="Times New Roman"/>
          <w:sz w:val="28"/>
          <w:szCs w:val="28"/>
        </w:rPr>
        <w:t>о</w:t>
      </w:r>
      <w:proofErr w:type="gramEnd"/>
      <w:r w:rsidRPr="0015655E">
        <w:rPr>
          <w:rFonts w:ascii="Times New Roman" w:hAnsi="Times New Roman" w:cs="Times New Roman"/>
          <w:sz w:val="28"/>
          <w:szCs w:val="28"/>
        </w:rPr>
        <w:t xml:space="preserve"> эмиссии конвертируемых облигаций, зарегистрированы в качестве акционера. Преимущественное право осуществляется в соответствии с положениями ст.27 Закона № 1134-XIII от 2 апреля 1997 года.</w:t>
      </w:r>
    </w:p>
    <w:p w:rsidR="00C54AD0" w:rsidRPr="0015655E" w:rsidRDefault="00C54AD0" w:rsidP="00C54AD0">
      <w:pPr>
        <w:numPr>
          <w:ilvl w:val="0"/>
          <w:numId w:val="1"/>
        </w:numPr>
        <w:tabs>
          <w:tab w:val="clear" w:pos="1863"/>
          <w:tab w:val="num" w:pos="0"/>
          <w:tab w:val="left" w:pos="540"/>
          <w:tab w:val="num" w:pos="1134"/>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Для регистрации в Национальной комиссии проспекта </w:t>
      </w:r>
      <w:r w:rsidRPr="0015655E">
        <w:rPr>
          <w:rFonts w:ascii="Times New Roman" w:hAnsi="Times New Roman" w:cs="Times New Roman"/>
          <w:sz w:val="28"/>
          <w:szCs w:val="28"/>
        </w:rPr>
        <w:lastRenderedPageBreak/>
        <w:t xml:space="preserve">публичного предложения облигаций, в течение 15 рабочих дней </w:t>
      </w:r>
      <w:proofErr w:type="gramStart"/>
      <w:r w:rsidRPr="0015655E">
        <w:rPr>
          <w:rFonts w:ascii="Times New Roman" w:hAnsi="Times New Roman" w:cs="Times New Roman"/>
          <w:sz w:val="28"/>
          <w:szCs w:val="28"/>
        </w:rPr>
        <w:t>с даты утверждения</w:t>
      </w:r>
      <w:proofErr w:type="gramEnd"/>
      <w:r w:rsidRPr="0015655E">
        <w:rPr>
          <w:rFonts w:ascii="Times New Roman" w:hAnsi="Times New Roman" w:cs="Times New Roman"/>
          <w:sz w:val="28"/>
          <w:szCs w:val="28"/>
        </w:rPr>
        <w:t xml:space="preserve"> решения эмитентом, представляются документы, предусмотренные в пункте 81. </w:t>
      </w:r>
    </w:p>
    <w:p w:rsidR="00C54AD0" w:rsidRPr="0015655E" w:rsidRDefault="00C54AD0" w:rsidP="00C54AD0">
      <w:pPr>
        <w:numPr>
          <w:ilvl w:val="0"/>
          <w:numId w:val="1"/>
        </w:numPr>
        <w:tabs>
          <w:tab w:val="clear" w:pos="1863"/>
          <w:tab w:val="num" w:pos="0"/>
          <w:tab w:val="left" w:pos="540"/>
          <w:tab w:val="num" w:pos="1134"/>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В зависимости от вида подлежащих размещению облигаций, эмитент, дополнительно к документам, указанным в пункте 81, представляет в Национальную комиссию документы, подтверждающие обеспечение ценных бумаг, или доказательства, удостоверяющие право эмитента выпускать необеспеченные облигации, в соответствии с нижеследующим:</w:t>
      </w:r>
    </w:p>
    <w:p w:rsidR="00C54AD0" w:rsidRPr="0015655E" w:rsidRDefault="00C54AD0" w:rsidP="00C54AD0">
      <w:pPr>
        <w:tabs>
          <w:tab w:val="left" w:pos="540"/>
          <w:tab w:val="left" w:pos="993"/>
          <w:tab w:val="num" w:pos="1134"/>
          <w:tab w:val="left" w:pos="1276"/>
        </w:tabs>
        <w:ind w:firstLine="567"/>
        <w:jc w:val="both"/>
        <w:rPr>
          <w:rFonts w:ascii="Times New Roman" w:hAnsi="Times New Roman" w:cs="Times New Roman"/>
          <w:sz w:val="28"/>
          <w:szCs w:val="28"/>
        </w:rPr>
      </w:pPr>
      <w:r w:rsidRPr="0015655E">
        <w:rPr>
          <w:rFonts w:ascii="Times New Roman" w:hAnsi="Times New Roman" w:cs="Times New Roman"/>
          <w:sz w:val="28"/>
          <w:szCs w:val="28"/>
        </w:rPr>
        <w:t>1)  для облигаций, обеспеченных залогом собственного имущества эмитента:</w:t>
      </w:r>
    </w:p>
    <w:p w:rsidR="00C54AD0" w:rsidRPr="0015655E" w:rsidRDefault="00C54AD0" w:rsidP="00C54AD0">
      <w:pPr>
        <w:pStyle w:val="ListParagraph"/>
        <w:numPr>
          <w:ilvl w:val="0"/>
          <w:numId w:val="9"/>
        </w:numPr>
        <w:tabs>
          <w:tab w:val="left" w:pos="540"/>
          <w:tab w:val="left" w:pos="993"/>
          <w:tab w:val="num" w:pos="1134"/>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акты оценки рыночной стоимости заложенного имущества;</w:t>
      </w:r>
    </w:p>
    <w:p w:rsidR="00C54AD0" w:rsidRPr="0015655E" w:rsidRDefault="00C54AD0" w:rsidP="00C54AD0">
      <w:pPr>
        <w:pStyle w:val="ListParagraph"/>
        <w:numPr>
          <w:ilvl w:val="0"/>
          <w:numId w:val="9"/>
        </w:numPr>
        <w:tabs>
          <w:tab w:val="left" w:pos="0"/>
          <w:tab w:val="left" w:pos="540"/>
          <w:tab w:val="left" w:pos="993"/>
          <w:tab w:val="num" w:pos="1134"/>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документы, подтверждающие право собственности на заложенное имущество (выписка из Регистра недвижимого имущества о праве собственности эмитента на заложенное недвижимое имущество и др.);</w:t>
      </w:r>
    </w:p>
    <w:p w:rsidR="00C54AD0" w:rsidRPr="0015655E" w:rsidRDefault="00C54AD0" w:rsidP="00C54AD0">
      <w:pPr>
        <w:pStyle w:val="ListParagraph"/>
        <w:numPr>
          <w:ilvl w:val="0"/>
          <w:numId w:val="9"/>
        </w:numPr>
        <w:tabs>
          <w:tab w:val="left" w:pos="0"/>
          <w:tab w:val="left" w:pos="540"/>
          <w:tab w:val="left" w:pos="993"/>
          <w:tab w:val="num" w:pos="1134"/>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выписку из Реестра гарантий о регистрации залога;</w:t>
      </w:r>
    </w:p>
    <w:p w:rsidR="00C54AD0" w:rsidRPr="0015655E" w:rsidRDefault="00C54AD0" w:rsidP="00C54AD0">
      <w:pPr>
        <w:tabs>
          <w:tab w:val="left" w:pos="540"/>
          <w:tab w:val="left" w:pos="993"/>
          <w:tab w:val="num" w:pos="1134"/>
          <w:tab w:val="left" w:pos="1276"/>
        </w:tabs>
        <w:ind w:firstLine="567"/>
        <w:jc w:val="both"/>
        <w:rPr>
          <w:rFonts w:ascii="Times New Roman" w:hAnsi="Times New Roman" w:cs="Times New Roman"/>
          <w:sz w:val="28"/>
          <w:szCs w:val="28"/>
        </w:rPr>
      </w:pPr>
      <w:r w:rsidRPr="0015655E">
        <w:rPr>
          <w:rFonts w:ascii="Times New Roman" w:hAnsi="Times New Roman" w:cs="Times New Roman"/>
          <w:sz w:val="28"/>
          <w:szCs w:val="28"/>
        </w:rPr>
        <w:t>2)   для облигаций, обеспеченных договором поручительства:</w:t>
      </w:r>
    </w:p>
    <w:p w:rsidR="00C54AD0" w:rsidRPr="0015655E" w:rsidRDefault="00C54AD0" w:rsidP="00C54AD0">
      <w:pPr>
        <w:pStyle w:val="ListParagraph"/>
        <w:numPr>
          <w:ilvl w:val="0"/>
          <w:numId w:val="11"/>
        </w:numPr>
        <w:tabs>
          <w:tab w:val="left" w:pos="0"/>
          <w:tab w:val="left" w:pos="540"/>
          <w:tab w:val="left" w:pos="993"/>
          <w:tab w:val="num" w:pos="1134"/>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решение компетентного органа поручителя о заключении договора поручительства с эмитентом;</w:t>
      </w:r>
    </w:p>
    <w:p w:rsidR="00C54AD0" w:rsidRPr="0015655E" w:rsidRDefault="00C54AD0" w:rsidP="00C54AD0">
      <w:pPr>
        <w:pStyle w:val="ListParagraph"/>
        <w:numPr>
          <w:ilvl w:val="0"/>
          <w:numId w:val="11"/>
        </w:numPr>
        <w:tabs>
          <w:tab w:val="left" w:pos="0"/>
          <w:tab w:val="left" w:pos="540"/>
          <w:tab w:val="left" w:pos="993"/>
          <w:tab w:val="num" w:pos="1134"/>
          <w:tab w:val="left" w:pos="1276"/>
          <w:tab w:val="left" w:pos="1418"/>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учредительные документы поручителя;</w:t>
      </w:r>
    </w:p>
    <w:p w:rsidR="00C54AD0" w:rsidRPr="0015655E" w:rsidRDefault="00C54AD0" w:rsidP="00C54AD0">
      <w:pPr>
        <w:pStyle w:val="ListParagraph"/>
        <w:numPr>
          <w:ilvl w:val="0"/>
          <w:numId w:val="11"/>
        </w:numPr>
        <w:tabs>
          <w:tab w:val="left" w:pos="540"/>
          <w:tab w:val="left" w:pos="993"/>
          <w:tab w:val="num" w:pos="1134"/>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финансовые отчеты поручителя за последний период деятельности;</w:t>
      </w:r>
    </w:p>
    <w:p w:rsidR="00C54AD0" w:rsidRPr="0015655E" w:rsidRDefault="00C54AD0" w:rsidP="00C54AD0">
      <w:pPr>
        <w:pStyle w:val="ListParagraph"/>
        <w:numPr>
          <w:ilvl w:val="0"/>
          <w:numId w:val="11"/>
        </w:numPr>
        <w:tabs>
          <w:tab w:val="left" w:pos="540"/>
          <w:tab w:val="left" w:pos="993"/>
          <w:tab w:val="num" w:pos="1134"/>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договор поручительства, заверенный в соответствии с положениями законодательства;</w:t>
      </w:r>
    </w:p>
    <w:p w:rsidR="00C54AD0" w:rsidRPr="0015655E" w:rsidRDefault="00C54AD0" w:rsidP="00C54AD0">
      <w:pPr>
        <w:pStyle w:val="ListParagraph"/>
        <w:numPr>
          <w:ilvl w:val="0"/>
          <w:numId w:val="11"/>
        </w:numPr>
        <w:tabs>
          <w:tab w:val="left" w:pos="0"/>
          <w:tab w:val="left" w:pos="540"/>
          <w:tab w:val="left" w:pos="993"/>
          <w:tab w:val="num" w:pos="1134"/>
          <w:tab w:val="left" w:pos="1276"/>
          <w:tab w:val="left" w:pos="1418"/>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декларацию поручителя о своем соответствии требованиям, установленным положениями частей (6) и (7) статьи 8 Закона № 171 от 11 июля 2012 года.</w:t>
      </w:r>
    </w:p>
    <w:p w:rsidR="00C54AD0" w:rsidRPr="0015655E" w:rsidRDefault="00C54AD0" w:rsidP="00C54AD0">
      <w:pPr>
        <w:tabs>
          <w:tab w:val="left" w:pos="540"/>
          <w:tab w:val="left" w:pos="993"/>
          <w:tab w:val="num" w:pos="1134"/>
          <w:tab w:val="left" w:pos="1276"/>
        </w:tabs>
        <w:ind w:firstLine="567"/>
        <w:jc w:val="both"/>
        <w:rPr>
          <w:rFonts w:ascii="Times New Roman" w:hAnsi="Times New Roman" w:cs="Times New Roman"/>
          <w:sz w:val="28"/>
          <w:szCs w:val="28"/>
        </w:rPr>
      </w:pPr>
      <w:r w:rsidRPr="0015655E">
        <w:rPr>
          <w:rFonts w:ascii="Times New Roman" w:hAnsi="Times New Roman" w:cs="Times New Roman"/>
          <w:sz w:val="28"/>
          <w:szCs w:val="28"/>
        </w:rPr>
        <w:t>3)    для облигаций, обеспеченных залогом имущества третьих лиц:</w:t>
      </w:r>
    </w:p>
    <w:p w:rsidR="00C54AD0" w:rsidRPr="0015655E" w:rsidRDefault="00C54AD0" w:rsidP="00C54AD0">
      <w:pPr>
        <w:pStyle w:val="ListParagraph"/>
        <w:numPr>
          <w:ilvl w:val="0"/>
          <w:numId w:val="12"/>
        </w:numPr>
        <w:tabs>
          <w:tab w:val="left" w:pos="540"/>
          <w:tab w:val="left" w:pos="993"/>
          <w:tab w:val="num" w:pos="1134"/>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решение компетентного органа третьего лица (гаранта) о залоге своего имущества в пользу эмитента облигаций;</w:t>
      </w:r>
    </w:p>
    <w:p w:rsidR="00C54AD0" w:rsidRPr="0015655E" w:rsidRDefault="00C54AD0" w:rsidP="00C54AD0">
      <w:pPr>
        <w:pStyle w:val="ListParagraph"/>
        <w:numPr>
          <w:ilvl w:val="0"/>
          <w:numId w:val="12"/>
        </w:numPr>
        <w:tabs>
          <w:tab w:val="left" w:pos="540"/>
          <w:tab w:val="left" w:pos="993"/>
          <w:tab w:val="num" w:pos="1134"/>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учредительные документы гаранта;</w:t>
      </w:r>
    </w:p>
    <w:p w:rsidR="00C54AD0" w:rsidRPr="0015655E" w:rsidRDefault="00C54AD0" w:rsidP="00C54AD0">
      <w:pPr>
        <w:pStyle w:val="ListParagraph"/>
        <w:numPr>
          <w:ilvl w:val="0"/>
          <w:numId w:val="12"/>
        </w:numPr>
        <w:tabs>
          <w:tab w:val="left" w:pos="540"/>
          <w:tab w:val="left" w:pos="993"/>
          <w:tab w:val="num" w:pos="1134"/>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договор о залоге, заключенный с эмитентом;</w:t>
      </w:r>
    </w:p>
    <w:p w:rsidR="00C54AD0" w:rsidRPr="0015655E" w:rsidRDefault="00C54AD0" w:rsidP="00C54AD0">
      <w:pPr>
        <w:pStyle w:val="ListParagraph"/>
        <w:numPr>
          <w:ilvl w:val="0"/>
          <w:numId w:val="12"/>
        </w:numPr>
        <w:tabs>
          <w:tab w:val="left" w:pos="540"/>
          <w:tab w:val="left" w:pos="993"/>
          <w:tab w:val="num" w:pos="1134"/>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акты оценки заложенного имущества;</w:t>
      </w:r>
    </w:p>
    <w:p w:rsidR="00C54AD0" w:rsidRPr="0015655E" w:rsidRDefault="00C54AD0" w:rsidP="00C54AD0">
      <w:pPr>
        <w:pStyle w:val="ListParagraph"/>
        <w:numPr>
          <w:ilvl w:val="0"/>
          <w:numId w:val="12"/>
        </w:numPr>
        <w:tabs>
          <w:tab w:val="left" w:pos="540"/>
          <w:tab w:val="left" w:pos="993"/>
          <w:tab w:val="num" w:pos="1134"/>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финансовые отчеты гаранта за последний период деятельности;</w:t>
      </w:r>
    </w:p>
    <w:p w:rsidR="00C54AD0" w:rsidRPr="0015655E" w:rsidRDefault="00C54AD0" w:rsidP="00C54AD0">
      <w:pPr>
        <w:tabs>
          <w:tab w:val="left" w:pos="540"/>
          <w:tab w:val="left" w:pos="993"/>
          <w:tab w:val="num" w:pos="1134"/>
          <w:tab w:val="left" w:pos="1276"/>
        </w:tabs>
        <w:ind w:firstLine="567"/>
        <w:jc w:val="both"/>
        <w:rPr>
          <w:rFonts w:ascii="Times New Roman" w:hAnsi="Times New Roman" w:cs="Times New Roman"/>
          <w:sz w:val="28"/>
          <w:szCs w:val="28"/>
        </w:rPr>
      </w:pPr>
      <w:r w:rsidRPr="0015655E">
        <w:rPr>
          <w:rFonts w:ascii="Times New Roman" w:hAnsi="Times New Roman" w:cs="Times New Roman"/>
          <w:sz w:val="28"/>
          <w:szCs w:val="28"/>
        </w:rPr>
        <w:t>4)   для облигаций, обеспеченных банковской гарантией/страховым полисом:</w:t>
      </w:r>
    </w:p>
    <w:p w:rsidR="00C54AD0" w:rsidRPr="0015655E" w:rsidRDefault="00C54AD0" w:rsidP="00C54AD0">
      <w:pPr>
        <w:pStyle w:val="ListParagraph"/>
        <w:numPr>
          <w:ilvl w:val="0"/>
          <w:numId w:val="13"/>
        </w:numPr>
        <w:tabs>
          <w:tab w:val="left" w:pos="540"/>
          <w:tab w:val="left" w:pos="993"/>
          <w:tab w:val="num" w:pos="1134"/>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банковская гарантия/страховой полис по страхованию гарантий (нотариально заверенная копия);</w:t>
      </w:r>
    </w:p>
    <w:p w:rsidR="00C54AD0" w:rsidRPr="0015655E" w:rsidRDefault="00C54AD0" w:rsidP="00C54AD0">
      <w:pPr>
        <w:pStyle w:val="ListParagraph"/>
        <w:numPr>
          <w:ilvl w:val="0"/>
          <w:numId w:val="13"/>
        </w:numPr>
        <w:tabs>
          <w:tab w:val="left" w:pos="540"/>
          <w:tab w:val="left" w:pos="993"/>
          <w:tab w:val="num" w:pos="1134"/>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договора, связанные с выпуском банковской гарантии/страхового полиса по страхованию гарантий для обеспечения облигаций эмитента, заверенные в соответствии с положениями законодательства;</w:t>
      </w:r>
    </w:p>
    <w:p w:rsidR="00C54AD0" w:rsidRPr="0015655E" w:rsidRDefault="00C54AD0" w:rsidP="00C54AD0">
      <w:pPr>
        <w:pStyle w:val="ListParagraph"/>
        <w:numPr>
          <w:ilvl w:val="0"/>
          <w:numId w:val="13"/>
        </w:numPr>
        <w:tabs>
          <w:tab w:val="left" w:pos="540"/>
          <w:tab w:val="left" w:pos="993"/>
          <w:tab w:val="num" w:pos="1134"/>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финансовые отчеты банка/страхового общества за последний отчетный период.</w:t>
      </w:r>
    </w:p>
    <w:p w:rsidR="00C54AD0" w:rsidRPr="0015655E" w:rsidRDefault="00C54AD0" w:rsidP="00C54AD0">
      <w:pPr>
        <w:tabs>
          <w:tab w:val="left" w:pos="540"/>
          <w:tab w:val="left" w:pos="993"/>
          <w:tab w:val="num" w:pos="1134"/>
          <w:tab w:val="left" w:pos="1276"/>
        </w:tabs>
        <w:ind w:firstLine="567"/>
        <w:jc w:val="both"/>
        <w:rPr>
          <w:rFonts w:ascii="Times New Roman" w:hAnsi="Times New Roman" w:cs="Times New Roman"/>
          <w:sz w:val="28"/>
          <w:szCs w:val="28"/>
        </w:rPr>
      </w:pPr>
      <w:r w:rsidRPr="0015655E">
        <w:rPr>
          <w:rFonts w:ascii="Times New Roman" w:hAnsi="Times New Roman" w:cs="Times New Roman"/>
          <w:sz w:val="28"/>
          <w:szCs w:val="28"/>
        </w:rPr>
        <w:lastRenderedPageBreak/>
        <w:t>5)    для необеспеченных, неконвертируемых в акции облигаций, согласно решению об эмиссии:</w:t>
      </w:r>
    </w:p>
    <w:p w:rsidR="00C54AD0" w:rsidRPr="0015655E" w:rsidRDefault="00C54AD0" w:rsidP="00C54AD0">
      <w:pPr>
        <w:pStyle w:val="ListParagraph"/>
        <w:numPr>
          <w:ilvl w:val="0"/>
          <w:numId w:val="14"/>
        </w:numPr>
        <w:tabs>
          <w:tab w:val="left" w:pos="0"/>
          <w:tab w:val="left" w:pos="540"/>
          <w:tab w:val="left" w:pos="993"/>
          <w:tab w:val="num" w:pos="1134"/>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публикации в печатных изданиях и другие доказательные документы, подтверждающие соблюдение эмитентом требований к раскрытию информации  согласно требованиям установленным Закон</w:t>
      </w:r>
      <w:r>
        <w:rPr>
          <w:rFonts w:ascii="Times New Roman" w:hAnsi="Times New Roman" w:cs="Times New Roman"/>
          <w:sz w:val="28"/>
          <w:szCs w:val="28"/>
        </w:rPr>
        <w:t>ом</w:t>
      </w:r>
      <w:r w:rsidRPr="0015655E">
        <w:rPr>
          <w:rFonts w:ascii="Times New Roman" w:hAnsi="Times New Roman" w:cs="Times New Roman"/>
          <w:sz w:val="28"/>
          <w:szCs w:val="28"/>
        </w:rPr>
        <w:t xml:space="preserve"> № 171 от 11 июля 2012 года и </w:t>
      </w:r>
      <w:r w:rsidRPr="007E3F7F">
        <w:rPr>
          <w:rFonts w:ascii="Times New Roman" w:hAnsi="Times New Roman" w:cs="Times New Roman"/>
          <w:sz w:val="28"/>
          <w:szCs w:val="28"/>
        </w:rPr>
        <w:t>Положением о раскрытии информации эмитентами ценных бумаг</w:t>
      </w:r>
      <w:r>
        <w:rPr>
          <w:rFonts w:ascii="Times New Roman" w:hAnsi="Times New Roman" w:cs="Times New Roman"/>
          <w:sz w:val="28"/>
          <w:szCs w:val="28"/>
        </w:rPr>
        <w:t xml:space="preserve">, </w:t>
      </w:r>
      <w:r w:rsidRPr="0015655E">
        <w:rPr>
          <w:rFonts w:ascii="Times New Roman" w:hAnsi="Times New Roman" w:cs="Times New Roman"/>
          <w:sz w:val="28"/>
          <w:szCs w:val="28"/>
        </w:rPr>
        <w:t>на протяжении последних трех лет до принятия решения об эмиссии и соблюдение прав владельцев ценных бумаг;</w:t>
      </w:r>
      <w:r w:rsidRPr="0015655E">
        <w:rPr>
          <w:rFonts w:ascii="Times New Roman" w:hAnsi="Times New Roman" w:cs="Times New Roman"/>
        </w:rPr>
        <w:t xml:space="preserve"> </w:t>
      </w:r>
    </w:p>
    <w:p w:rsidR="00C54AD0" w:rsidRPr="0015655E" w:rsidRDefault="00C54AD0" w:rsidP="00C54AD0">
      <w:pPr>
        <w:pStyle w:val="ListParagraph"/>
        <w:numPr>
          <w:ilvl w:val="0"/>
          <w:numId w:val="14"/>
        </w:numPr>
        <w:tabs>
          <w:tab w:val="left" w:pos="0"/>
          <w:tab w:val="left" w:pos="540"/>
          <w:tab w:val="left" w:pos="993"/>
          <w:tab w:val="num" w:pos="1134"/>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подтверждение эмитентом отсутствия случаев неисполнения или несоблюдения сроков выполнения своих </w:t>
      </w:r>
      <w:proofErr w:type="gramStart"/>
      <w:r w:rsidRPr="0015655E">
        <w:rPr>
          <w:rFonts w:ascii="Times New Roman" w:hAnsi="Times New Roman" w:cs="Times New Roman"/>
          <w:sz w:val="28"/>
          <w:szCs w:val="28"/>
        </w:rPr>
        <w:t>обязательств</w:t>
      </w:r>
      <w:proofErr w:type="gramEnd"/>
      <w:r w:rsidRPr="0015655E">
        <w:rPr>
          <w:rFonts w:ascii="Times New Roman" w:hAnsi="Times New Roman" w:cs="Times New Roman"/>
          <w:sz w:val="28"/>
          <w:szCs w:val="28"/>
        </w:rPr>
        <w:t xml:space="preserve"> перед владельцами ранее размещенных облигаций.</w:t>
      </w:r>
    </w:p>
    <w:p w:rsidR="00C54AD0" w:rsidRPr="0015655E" w:rsidRDefault="00C54AD0" w:rsidP="00C54AD0">
      <w:pPr>
        <w:numPr>
          <w:ilvl w:val="0"/>
          <w:numId w:val="1"/>
        </w:numPr>
        <w:tabs>
          <w:tab w:val="clear" w:pos="1863"/>
        </w:tabs>
        <w:ind w:left="0" w:firstLine="284"/>
        <w:jc w:val="both"/>
        <w:rPr>
          <w:rFonts w:ascii="Times New Roman" w:hAnsi="Times New Roman" w:cs="Times New Roman"/>
          <w:b/>
          <w:sz w:val="28"/>
          <w:szCs w:val="28"/>
        </w:rPr>
      </w:pPr>
      <w:r w:rsidRPr="0015655E">
        <w:rPr>
          <w:rFonts w:ascii="Times New Roman" w:hAnsi="Times New Roman" w:cs="Times New Roman"/>
          <w:sz w:val="28"/>
          <w:szCs w:val="28"/>
        </w:rPr>
        <w:t xml:space="preserve">   В целях регистрации в Национальной комиссии отчета об итогах эмиссии облигаций, эмитент представит документы, указанные в пункте 106, за исключением подпунктов 7</w:t>
      </w:r>
      <w:r>
        <w:rPr>
          <w:rFonts w:ascii="Times New Roman" w:hAnsi="Times New Roman" w:cs="Times New Roman"/>
          <w:sz w:val="28"/>
          <w:szCs w:val="28"/>
        </w:rPr>
        <w:t>)</w:t>
      </w:r>
      <w:r w:rsidRPr="0015655E">
        <w:rPr>
          <w:rFonts w:ascii="Times New Roman" w:hAnsi="Times New Roman" w:cs="Times New Roman"/>
          <w:sz w:val="28"/>
          <w:szCs w:val="28"/>
        </w:rPr>
        <w:t xml:space="preserve"> и 8</w:t>
      </w:r>
      <w:r>
        <w:rPr>
          <w:rFonts w:ascii="Times New Roman" w:hAnsi="Times New Roman" w:cs="Times New Roman"/>
          <w:sz w:val="28"/>
          <w:szCs w:val="28"/>
        </w:rPr>
        <w:t>)</w:t>
      </w:r>
      <w:r w:rsidRPr="0015655E">
        <w:rPr>
          <w:rFonts w:ascii="Times New Roman" w:hAnsi="Times New Roman" w:cs="Times New Roman"/>
          <w:sz w:val="28"/>
          <w:szCs w:val="28"/>
        </w:rPr>
        <w:t xml:space="preserve">.  </w:t>
      </w:r>
    </w:p>
    <w:p w:rsidR="00C54AD0" w:rsidRPr="0015655E" w:rsidRDefault="00C54AD0" w:rsidP="00C54AD0">
      <w:pPr>
        <w:numPr>
          <w:ilvl w:val="0"/>
          <w:numId w:val="1"/>
        </w:numPr>
        <w:tabs>
          <w:tab w:val="left" w:pos="540"/>
          <w:tab w:val="left"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В течение 15 рабочих дней </w:t>
      </w:r>
      <w:proofErr w:type="gramStart"/>
      <w:r w:rsidRPr="0015655E">
        <w:rPr>
          <w:rFonts w:ascii="Times New Roman" w:hAnsi="Times New Roman" w:cs="Times New Roman"/>
          <w:sz w:val="28"/>
          <w:szCs w:val="28"/>
        </w:rPr>
        <w:t>с даты подачи</w:t>
      </w:r>
      <w:proofErr w:type="gramEnd"/>
      <w:r w:rsidRPr="0015655E">
        <w:rPr>
          <w:rFonts w:ascii="Times New Roman" w:hAnsi="Times New Roman" w:cs="Times New Roman"/>
          <w:sz w:val="28"/>
          <w:szCs w:val="28"/>
        </w:rPr>
        <w:t xml:space="preserve"> заявления, Национальная комиссия рассматривает документы, связанные с регистрацией облигаций в ГРЦБ, и издает соответствующее постановление, с внесением в ГРЦБ соответствующих записей в случае удовлетворения представленного заявления. </w:t>
      </w:r>
    </w:p>
    <w:p w:rsidR="00C54AD0" w:rsidRPr="0015655E" w:rsidRDefault="00C54AD0" w:rsidP="00C54AD0">
      <w:pPr>
        <w:numPr>
          <w:ilvl w:val="0"/>
          <w:numId w:val="1"/>
        </w:numPr>
        <w:tabs>
          <w:tab w:val="clear" w:pos="1863"/>
          <w:tab w:val="left" w:pos="540"/>
          <w:tab w:val="num" w:pos="709"/>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В срок не более 5 рабочих дней после регистрации в ГРЦБ итогов эмиссии облигаций, эмитент обязан получить в Национальной комиссии сертификат государственной регистрации ценных бумаг и обеспечить регистрацию подписчиков/ценных бумаг в реестре/по счетам владельцев облигаций.</w:t>
      </w:r>
    </w:p>
    <w:p w:rsidR="00C54AD0" w:rsidRPr="0015655E" w:rsidRDefault="00C54AD0" w:rsidP="00C54AD0">
      <w:pPr>
        <w:numPr>
          <w:ilvl w:val="0"/>
          <w:numId w:val="1"/>
        </w:numPr>
        <w:tabs>
          <w:tab w:val="clear" w:pos="1863"/>
          <w:tab w:val="left" w:pos="426"/>
          <w:tab w:val="left" w:pos="540"/>
          <w:tab w:val="num" w:pos="851"/>
          <w:tab w:val="num" w:pos="993"/>
        </w:tabs>
        <w:ind w:left="0" w:firstLine="284"/>
        <w:jc w:val="both"/>
        <w:rPr>
          <w:rFonts w:ascii="Times New Roman" w:hAnsi="Times New Roman" w:cs="Times New Roman"/>
          <w:b/>
          <w:sz w:val="28"/>
          <w:szCs w:val="28"/>
        </w:rPr>
      </w:pPr>
      <w:r w:rsidRPr="0015655E">
        <w:rPr>
          <w:rFonts w:ascii="Times New Roman" w:hAnsi="Times New Roman" w:cs="Times New Roman"/>
          <w:sz w:val="28"/>
          <w:szCs w:val="28"/>
        </w:rPr>
        <w:t xml:space="preserve"> Погашение облигаций осуществляется в порядке и в соответствии с условиями, установленными в проспекте публичного предложения.</w:t>
      </w:r>
    </w:p>
    <w:p w:rsidR="00C54AD0" w:rsidRPr="0015655E" w:rsidRDefault="00C54AD0" w:rsidP="00C54AD0">
      <w:pPr>
        <w:numPr>
          <w:ilvl w:val="0"/>
          <w:numId w:val="1"/>
        </w:numPr>
        <w:tabs>
          <w:tab w:val="clear" w:pos="1863"/>
          <w:tab w:val="left" w:pos="540"/>
          <w:tab w:val="num" w:pos="851"/>
        </w:tabs>
        <w:ind w:left="0" w:firstLine="284"/>
        <w:jc w:val="both"/>
        <w:rPr>
          <w:rFonts w:ascii="Times New Roman" w:hAnsi="Times New Roman" w:cs="Times New Roman"/>
          <w:b/>
          <w:sz w:val="28"/>
          <w:szCs w:val="28"/>
        </w:rPr>
      </w:pPr>
      <w:r w:rsidRPr="0015655E">
        <w:rPr>
          <w:rFonts w:ascii="Times New Roman" w:hAnsi="Times New Roman" w:cs="Times New Roman"/>
          <w:sz w:val="28"/>
          <w:szCs w:val="28"/>
        </w:rPr>
        <w:t xml:space="preserve"> В целях исключения из ГРЦБ облигаций с истекшим сроком обращения, эмитент представит на рассмотрение Национальной комиссии, в срок не более 15 рабочих дней </w:t>
      </w:r>
      <w:proofErr w:type="gramStart"/>
      <w:r w:rsidRPr="0015655E">
        <w:rPr>
          <w:rFonts w:ascii="Times New Roman" w:hAnsi="Times New Roman" w:cs="Times New Roman"/>
          <w:sz w:val="28"/>
          <w:szCs w:val="28"/>
        </w:rPr>
        <w:t>с даты истечения</w:t>
      </w:r>
      <w:proofErr w:type="gramEnd"/>
      <w:r w:rsidRPr="0015655E">
        <w:rPr>
          <w:rFonts w:ascii="Times New Roman" w:hAnsi="Times New Roman" w:cs="Times New Roman"/>
          <w:sz w:val="28"/>
          <w:szCs w:val="28"/>
        </w:rPr>
        <w:t xml:space="preserve"> срока их погашения, следующие документы:</w:t>
      </w:r>
    </w:p>
    <w:p w:rsidR="00C54AD0" w:rsidRPr="0015655E" w:rsidRDefault="00C54AD0" w:rsidP="00C54AD0">
      <w:pPr>
        <w:pStyle w:val="ListParagraph"/>
        <w:numPr>
          <w:ilvl w:val="0"/>
          <w:numId w:val="10"/>
        </w:numPr>
        <w:tabs>
          <w:tab w:val="left" w:pos="540"/>
          <w:tab w:val="num"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подтверждение выполнения эмитентом всех обязательств перед владельцами облигаций; </w:t>
      </w:r>
    </w:p>
    <w:p w:rsidR="00C54AD0" w:rsidRPr="0015655E" w:rsidRDefault="00C54AD0" w:rsidP="00C54AD0">
      <w:pPr>
        <w:pStyle w:val="ListParagraph"/>
        <w:numPr>
          <w:ilvl w:val="0"/>
          <w:numId w:val="10"/>
        </w:numPr>
        <w:tabs>
          <w:tab w:val="left" w:pos="0"/>
          <w:tab w:val="left" w:pos="540"/>
          <w:tab w:val="num"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выписку по счету эмитента облигаций, открытом в реестре владельцев ценных бумаг, о количестве погашенных (выкупленных) на этом счете облигаций; </w:t>
      </w:r>
    </w:p>
    <w:p w:rsidR="00C54AD0" w:rsidRPr="0015655E" w:rsidRDefault="00C54AD0" w:rsidP="00C54AD0">
      <w:pPr>
        <w:pStyle w:val="ListParagraph"/>
        <w:numPr>
          <w:ilvl w:val="0"/>
          <w:numId w:val="10"/>
        </w:numPr>
        <w:tabs>
          <w:tab w:val="left" w:pos="540"/>
          <w:tab w:val="num"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баланс выпущенных, погашенных и непогашенных облигаций; </w:t>
      </w:r>
    </w:p>
    <w:p w:rsidR="00C54AD0" w:rsidRPr="0015655E" w:rsidRDefault="00C54AD0" w:rsidP="00C54AD0">
      <w:pPr>
        <w:pStyle w:val="ListParagraph"/>
        <w:numPr>
          <w:ilvl w:val="0"/>
          <w:numId w:val="10"/>
        </w:numPr>
        <w:tabs>
          <w:tab w:val="left" w:pos="0"/>
          <w:tab w:val="left" w:pos="540"/>
          <w:tab w:val="num"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подтверждение перечисления денежных средств на банковский счет, открытый в соответствии с  частью (14) статьи 8 Закона № 171 от 11 июля 2012 года; </w:t>
      </w:r>
    </w:p>
    <w:p w:rsidR="00C54AD0" w:rsidRPr="0015655E" w:rsidRDefault="00C54AD0" w:rsidP="00C54AD0">
      <w:pPr>
        <w:pStyle w:val="ListParagraph"/>
        <w:numPr>
          <w:ilvl w:val="0"/>
          <w:numId w:val="10"/>
        </w:numPr>
        <w:tabs>
          <w:tab w:val="left" w:pos="0"/>
          <w:tab w:val="left" w:pos="540"/>
          <w:tab w:val="num"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список владельцев облигаций, составленный на дату истечения срока оборота облигаций; </w:t>
      </w:r>
    </w:p>
    <w:p w:rsidR="00C54AD0" w:rsidRPr="0015655E" w:rsidRDefault="00C54AD0" w:rsidP="00C54AD0">
      <w:pPr>
        <w:pStyle w:val="ListParagraph"/>
        <w:numPr>
          <w:ilvl w:val="0"/>
          <w:numId w:val="10"/>
        </w:numPr>
        <w:tabs>
          <w:tab w:val="left" w:pos="540"/>
          <w:tab w:val="num"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список владельцев непогашенных облигаций, в зависимости от случая. </w:t>
      </w:r>
    </w:p>
    <w:p w:rsidR="00C54AD0" w:rsidRPr="0015655E" w:rsidRDefault="00C54AD0" w:rsidP="00C54AD0">
      <w:pPr>
        <w:numPr>
          <w:ilvl w:val="0"/>
          <w:numId w:val="1"/>
        </w:numPr>
        <w:tabs>
          <w:tab w:val="clear" w:pos="1863"/>
          <w:tab w:val="num" w:pos="0"/>
          <w:tab w:val="left" w:pos="540"/>
          <w:tab w:val="num" w:pos="993"/>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lastRenderedPageBreak/>
        <w:t>Документы, указанные в подпунктах 4</w:t>
      </w:r>
      <w:r>
        <w:rPr>
          <w:rFonts w:ascii="Times New Roman" w:hAnsi="Times New Roman" w:cs="Times New Roman"/>
          <w:sz w:val="28"/>
          <w:szCs w:val="28"/>
        </w:rPr>
        <w:t>)</w:t>
      </w:r>
      <w:r w:rsidRPr="0015655E">
        <w:rPr>
          <w:rFonts w:ascii="Times New Roman" w:hAnsi="Times New Roman" w:cs="Times New Roman"/>
          <w:sz w:val="28"/>
          <w:szCs w:val="28"/>
        </w:rPr>
        <w:t>-6</w:t>
      </w:r>
      <w:r>
        <w:rPr>
          <w:rFonts w:ascii="Times New Roman" w:hAnsi="Times New Roman" w:cs="Times New Roman"/>
          <w:sz w:val="28"/>
          <w:szCs w:val="28"/>
        </w:rPr>
        <w:t>)</w:t>
      </w:r>
      <w:r w:rsidRPr="0015655E">
        <w:rPr>
          <w:rFonts w:ascii="Times New Roman" w:hAnsi="Times New Roman" w:cs="Times New Roman"/>
          <w:sz w:val="28"/>
          <w:szCs w:val="28"/>
        </w:rPr>
        <w:t xml:space="preserve"> пункта 126, представляются эмитентом в случае, когда владельцы облигаций не явились и/или не указали эмитенту способ получения средств, связанных с погашением принадлежащих им облигаций. </w:t>
      </w:r>
    </w:p>
    <w:p w:rsidR="00C54AD0" w:rsidRPr="0015655E" w:rsidRDefault="00C54AD0" w:rsidP="00C54AD0">
      <w:pPr>
        <w:tabs>
          <w:tab w:val="num" w:pos="993"/>
        </w:tabs>
        <w:ind w:firstLine="567"/>
        <w:rPr>
          <w:rFonts w:ascii="Times New Roman" w:hAnsi="Times New Roman" w:cs="Times New Roman"/>
          <w:b/>
          <w:bCs/>
          <w:sz w:val="28"/>
          <w:szCs w:val="28"/>
        </w:rPr>
      </w:pPr>
    </w:p>
    <w:p w:rsidR="00C54AD0" w:rsidRPr="0015655E" w:rsidRDefault="00C54AD0" w:rsidP="00C54AD0">
      <w:pPr>
        <w:tabs>
          <w:tab w:val="num" w:pos="993"/>
        </w:tabs>
        <w:ind w:firstLine="567"/>
        <w:jc w:val="center"/>
        <w:rPr>
          <w:rFonts w:ascii="Times New Roman" w:hAnsi="Times New Roman" w:cs="Times New Roman"/>
          <w:b/>
          <w:bCs/>
          <w:sz w:val="28"/>
          <w:szCs w:val="28"/>
        </w:rPr>
      </w:pPr>
      <w:r w:rsidRPr="0015655E">
        <w:rPr>
          <w:rFonts w:ascii="Times New Roman" w:hAnsi="Times New Roman" w:cs="Times New Roman"/>
          <w:b/>
          <w:bCs/>
          <w:sz w:val="28"/>
          <w:szCs w:val="28"/>
        </w:rPr>
        <w:t xml:space="preserve">Глава V. Особенности эмиссии МДР </w:t>
      </w:r>
    </w:p>
    <w:p w:rsidR="00C54AD0" w:rsidRPr="0015655E" w:rsidRDefault="00C54AD0" w:rsidP="00C54AD0">
      <w:pPr>
        <w:tabs>
          <w:tab w:val="num" w:pos="0"/>
          <w:tab w:val="num" w:pos="993"/>
        </w:tabs>
        <w:ind w:firstLine="567"/>
        <w:jc w:val="center"/>
        <w:rPr>
          <w:rFonts w:ascii="Times New Roman" w:hAnsi="Times New Roman" w:cs="Times New Roman"/>
          <w:b/>
          <w:bCs/>
          <w:sz w:val="28"/>
          <w:szCs w:val="28"/>
        </w:rPr>
      </w:pPr>
    </w:p>
    <w:p w:rsidR="00C54AD0" w:rsidRPr="0015655E" w:rsidRDefault="00C54AD0" w:rsidP="00C54AD0">
      <w:pPr>
        <w:numPr>
          <w:ilvl w:val="0"/>
          <w:numId w:val="1"/>
        </w:numPr>
        <w:tabs>
          <w:tab w:val="clear" w:pos="1863"/>
          <w:tab w:val="num" w:pos="0"/>
          <w:tab w:val="left" w:pos="540"/>
          <w:tab w:val="num" w:pos="993"/>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Выпуск МДР осуществляется с соблюдением положений статьи 9 Закона № 171 от 11 июля 2012 года и настоящей Инструкции.</w:t>
      </w:r>
    </w:p>
    <w:p w:rsidR="00C54AD0" w:rsidRPr="0015655E" w:rsidRDefault="00C54AD0" w:rsidP="00C54AD0">
      <w:pPr>
        <w:numPr>
          <w:ilvl w:val="0"/>
          <w:numId w:val="1"/>
        </w:numPr>
        <w:tabs>
          <w:tab w:val="clear" w:pos="1863"/>
          <w:tab w:val="num" w:pos="0"/>
          <w:tab w:val="left" w:pos="284"/>
          <w:tab w:val="num" w:pos="993"/>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МДР могут выпускаться только инвестиционными обществами, владеющими действующей лицензией категории „C”, и только на основании акций или облигаций, выпущенных иностранными эмитентами и зарегистрированных компетентным иностранным органом. Эмитент МДР является владельцем иностранных ценных бумаг.</w:t>
      </w:r>
    </w:p>
    <w:p w:rsidR="00C54AD0" w:rsidRPr="0015655E" w:rsidRDefault="00C54AD0" w:rsidP="00C54AD0">
      <w:pPr>
        <w:numPr>
          <w:ilvl w:val="0"/>
          <w:numId w:val="1"/>
        </w:numPr>
        <w:tabs>
          <w:tab w:val="clear" w:pos="1863"/>
          <w:tab w:val="num" w:pos="0"/>
          <w:tab w:val="left" w:pos="284"/>
          <w:tab w:val="num" w:pos="993"/>
        </w:tabs>
        <w:ind w:left="0" w:firstLine="284"/>
        <w:jc w:val="both"/>
        <w:rPr>
          <w:rFonts w:ascii="Times New Roman" w:hAnsi="Times New Roman" w:cs="Times New Roman"/>
          <w:sz w:val="28"/>
          <w:szCs w:val="28"/>
        </w:rPr>
      </w:pPr>
      <w:r w:rsidRPr="0015655E">
        <w:rPr>
          <w:rFonts w:ascii="Times New Roman" w:hAnsi="Times New Roman"/>
          <w:sz w:val="28"/>
          <w:szCs w:val="28"/>
        </w:rPr>
        <w:t>Этапы эмиссии МДР:</w:t>
      </w:r>
    </w:p>
    <w:p w:rsidR="00C54AD0" w:rsidRPr="0015655E" w:rsidRDefault="00C54AD0" w:rsidP="00C54AD0">
      <w:pPr>
        <w:pStyle w:val="ListParagraph"/>
        <w:numPr>
          <w:ilvl w:val="0"/>
          <w:numId w:val="15"/>
        </w:numPr>
        <w:tabs>
          <w:tab w:val="left" w:pos="0"/>
          <w:tab w:val="left" w:pos="540"/>
          <w:tab w:val="num" w:pos="993"/>
          <w:tab w:val="left" w:pos="1276"/>
        </w:tabs>
        <w:ind w:left="0" w:firstLine="567"/>
        <w:jc w:val="both"/>
        <w:rPr>
          <w:rFonts w:ascii="Times New Roman" w:hAnsi="Times New Roman"/>
          <w:sz w:val="28"/>
          <w:szCs w:val="28"/>
        </w:rPr>
      </w:pPr>
      <w:r w:rsidRPr="0015655E">
        <w:rPr>
          <w:rFonts w:ascii="Times New Roman" w:hAnsi="Times New Roman"/>
          <w:sz w:val="28"/>
          <w:szCs w:val="28"/>
        </w:rPr>
        <w:t xml:space="preserve">принятие уполномоченным органом инвестиционного общества - эмитента решения об эмиссии МДР, которое должно </w:t>
      </w:r>
      <w:proofErr w:type="gramStart"/>
      <w:r w:rsidRPr="0015655E">
        <w:rPr>
          <w:rFonts w:ascii="Times New Roman" w:hAnsi="Times New Roman"/>
          <w:sz w:val="28"/>
          <w:szCs w:val="28"/>
        </w:rPr>
        <w:t>включать</w:t>
      </w:r>
      <w:proofErr w:type="gramEnd"/>
      <w:r w:rsidRPr="0015655E">
        <w:rPr>
          <w:rFonts w:ascii="Times New Roman" w:hAnsi="Times New Roman"/>
          <w:sz w:val="28"/>
          <w:szCs w:val="28"/>
        </w:rPr>
        <w:t xml:space="preserve"> по меньшей мере следующую информацию:</w:t>
      </w:r>
    </w:p>
    <w:p w:rsidR="00C54AD0" w:rsidRPr="0015655E" w:rsidRDefault="00C54AD0" w:rsidP="00C54AD0">
      <w:pPr>
        <w:pStyle w:val="Stext"/>
        <w:numPr>
          <w:ilvl w:val="0"/>
          <w:numId w:val="2"/>
        </w:numPr>
        <w:tabs>
          <w:tab w:val="num" w:pos="993"/>
        </w:tabs>
        <w:spacing w:before="0" w:after="0" w:line="240" w:lineRule="auto"/>
        <w:ind w:left="0" w:firstLine="567"/>
        <w:rPr>
          <w:rFonts w:ascii="Times New Roman" w:hAnsi="Times New Roman"/>
          <w:sz w:val="28"/>
          <w:szCs w:val="28"/>
          <w:lang w:val="ru-RU"/>
        </w:rPr>
      </w:pPr>
      <w:r w:rsidRPr="0015655E">
        <w:rPr>
          <w:rFonts w:ascii="Times New Roman" w:hAnsi="Times New Roman"/>
          <w:sz w:val="28"/>
          <w:szCs w:val="28"/>
          <w:lang w:val="ru-RU"/>
        </w:rPr>
        <w:t>номинальная стоимость расписок;</w:t>
      </w:r>
    </w:p>
    <w:p w:rsidR="00C54AD0" w:rsidRPr="0015655E" w:rsidRDefault="00C54AD0" w:rsidP="00C54AD0">
      <w:pPr>
        <w:pStyle w:val="Stext"/>
        <w:numPr>
          <w:ilvl w:val="0"/>
          <w:numId w:val="2"/>
        </w:numPr>
        <w:tabs>
          <w:tab w:val="num" w:pos="993"/>
        </w:tabs>
        <w:spacing w:before="0" w:after="0" w:line="240" w:lineRule="auto"/>
        <w:ind w:left="0" w:firstLine="567"/>
        <w:rPr>
          <w:rFonts w:ascii="Times New Roman" w:hAnsi="Times New Roman"/>
          <w:sz w:val="28"/>
          <w:szCs w:val="28"/>
          <w:lang w:val="ru-RU"/>
        </w:rPr>
      </w:pPr>
      <w:r w:rsidRPr="0015655E">
        <w:rPr>
          <w:rFonts w:ascii="Times New Roman" w:hAnsi="Times New Roman"/>
          <w:sz w:val="28"/>
          <w:szCs w:val="28"/>
          <w:lang w:val="ru-RU"/>
        </w:rPr>
        <w:t>основные характеристики расписок;</w:t>
      </w:r>
    </w:p>
    <w:p w:rsidR="00C54AD0" w:rsidRPr="0015655E" w:rsidRDefault="00C54AD0" w:rsidP="00C54AD0">
      <w:pPr>
        <w:pStyle w:val="Stext"/>
        <w:numPr>
          <w:ilvl w:val="0"/>
          <w:numId w:val="2"/>
        </w:numPr>
        <w:tabs>
          <w:tab w:val="num" w:pos="993"/>
        </w:tabs>
        <w:spacing w:before="0" w:after="0" w:line="240" w:lineRule="auto"/>
        <w:ind w:left="0" w:firstLine="567"/>
        <w:rPr>
          <w:rFonts w:ascii="Times New Roman" w:hAnsi="Times New Roman"/>
          <w:sz w:val="28"/>
          <w:szCs w:val="28"/>
          <w:lang w:val="ru-RU"/>
        </w:rPr>
      </w:pPr>
      <w:r w:rsidRPr="0015655E">
        <w:rPr>
          <w:rFonts w:ascii="Times New Roman" w:hAnsi="Times New Roman"/>
          <w:sz w:val="28"/>
          <w:szCs w:val="28"/>
          <w:lang w:val="ru-RU"/>
        </w:rPr>
        <w:t>основные характеристики акций/облигаций, на основании которых производится выпуск расписок, включая идентификацию их эмитента;</w:t>
      </w:r>
    </w:p>
    <w:p w:rsidR="00C54AD0" w:rsidRPr="0015655E" w:rsidRDefault="00C54AD0" w:rsidP="00C54AD0">
      <w:pPr>
        <w:pStyle w:val="Stext"/>
        <w:numPr>
          <w:ilvl w:val="0"/>
          <w:numId w:val="2"/>
        </w:numPr>
        <w:tabs>
          <w:tab w:val="num" w:pos="993"/>
        </w:tabs>
        <w:spacing w:before="0" w:after="0" w:line="240" w:lineRule="auto"/>
        <w:ind w:left="0" w:firstLine="567"/>
        <w:rPr>
          <w:rFonts w:ascii="Times New Roman" w:hAnsi="Times New Roman"/>
          <w:sz w:val="28"/>
          <w:szCs w:val="28"/>
          <w:lang w:val="ru-RU"/>
        </w:rPr>
      </w:pPr>
      <w:r w:rsidRPr="0015655E">
        <w:rPr>
          <w:rFonts w:ascii="Times New Roman" w:hAnsi="Times New Roman"/>
          <w:sz w:val="28"/>
          <w:szCs w:val="28"/>
          <w:lang w:val="ru-RU"/>
        </w:rPr>
        <w:t>цена размещения расписок;</w:t>
      </w:r>
    </w:p>
    <w:p w:rsidR="00C54AD0" w:rsidRPr="0015655E" w:rsidRDefault="00C54AD0" w:rsidP="00C54AD0">
      <w:pPr>
        <w:pStyle w:val="Stext"/>
        <w:numPr>
          <w:ilvl w:val="0"/>
          <w:numId w:val="2"/>
        </w:numPr>
        <w:tabs>
          <w:tab w:val="num" w:pos="993"/>
        </w:tabs>
        <w:spacing w:before="0" w:after="0" w:line="240" w:lineRule="auto"/>
        <w:ind w:left="0" w:firstLine="567"/>
        <w:rPr>
          <w:rFonts w:ascii="Times New Roman" w:hAnsi="Times New Roman"/>
          <w:sz w:val="28"/>
          <w:szCs w:val="28"/>
          <w:lang w:val="ru-RU"/>
        </w:rPr>
      </w:pPr>
      <w:r w:rsidRPr="0015655E">
        <w:rPr>
          <w:rFonts w:ascii="Times New Roman" w:hAnsi="Times New Roman"/>
          <w:sz w:val="28"/>
          <w:szCs w:val="28"/>
          <w:lang w:val="ru-RU"/>
        </w:rPr>
        <w:t>истечение срока погашения расписок;</w:t>
      </w:r>
    </w:p>
    <w:p w:rsidR="00C54AD0" w:rsidRPr="0015655E" w:rsidRDefault="00C54AD0" w:rsidP="00C54AD0">
      <w:pPr>
        <w:pStyle w:val="Stext"/>
        <w:numPr>
          <w:ilvl w:val="0"/>
          <w:numId w:val="2"/>
        </w:numPr>
        <w:tabs>
          <w:tab w:val="num" w:pos="993"/>
        </w:tabs>
        <w:spacing w:before="0" w:after="0" w:line="240" w:lineRule="auto"/>
        <w:ind w:left="0" w:firstLine="567"/>
        <w:rPr>
          <w:rFonts w:ascii="Times New Roman" w:hAnsi="Times New Roman"/>
          <w:sz w:val="28"/>
          <w:szCs w:val="28"/>
          <w:lang w:val="ru-RU"/>
        </w:rPr>
      </w:pPr>
      <w:r w:rsidRPr="0015655E">
        <w:rPr>
          <w:rFonts w:ascii="Times New Roman" w:hAnsi="Times New Roman"/>
          <w:sz w:val="28"/>
          <w:szCs w:val="28"/>
          <w:lang w:val="ru-RU"/>
        </w:rPr>
        <w:t>права владельцев расписок и обязательства эмитента расписок.</w:t>
      </w:r>
    </w:p>
    <w:p w:rsidR="00C54AD0" w:rsidRPr="0015655E" w:rsidRDefault="00C54AD0" w:rsidP="00C54AD0">
      <w:pPr>
        <w:pStyle w:val="ListParagraph"/>
        <w:numPr>
          <w:ilvl w:val="0"/>
          <w:numId w:val="15"/>
        </w:numPr>
        <w:tabs>
          <w:tab w:val="left" w:pos="0"/>
          <w:tab w:val="left" w:pos="540"/>
          <w:tab w:val="num" w:pos="993"/>
          <w:tab w:val="left" w:pos="1276"/>
        </w:tabs>
        <w:ind w:left="0" w:firstLine="567"/>
        <w:jc w:val="both"/>
        <w:rPr>
          <w:rFonts w:ascii="Times New Roman" w:hAnsi="Times New Roman"/>
          <w:sz w:val="28"/>
          <w:szCs w:val="28"/>
        </w:rPr>
      </w:pPr>
      <w:r w:rsidRPr="0015655E">
        <w:rPr>
          <w:rFonts w:ascii="Times New Roman" w:hAnsi="Times New Roman"/>
          <w:sz w:val="28"/>
          <w:szCs w:val="28"/>
        </w:rPr>
        <w:t>получение инвестиционным обществом – эмитентом МДР письменного соглашения иностранного эмитента акций/облигаций, на основании которых производится выпуск расписок, и подтверждения предоставления прав владельцам МДР;</w:t>
      </w:r>
    </w:p>
    <w:p w:rsidR="00C54AD0" w:rsidRPr="0015655E" w:rsidRDefault="00C54AD0" w:rsidP="00C54AD0">
      <w:pPr>
        <w:pStyle w:val="ListParagraph"/>
        <w:numPr>
          <w:ilvl w:val="0"/>
          <w:numId w:val="15"/>
        </w:numPr>
        <w:tabs>
          <w:tab w:val="left" w:pos="0"/>
          <w:tab w:val="left" w:pos="540"/>
          <w:tab w:val="num" w:pos="993"/>
          <w:tab w:val="left" w:pos="1276"/>
        </w:tabs>
        <w:ind w:left="0" w:firstLine="567"/>
        <w:jc w:val="both"/>
        <w:rPr>
          <w:rFonts w:ascii="Times New Roman" w:hAnsi="Times New Roman"/>
          <w:sz w:val="28"/>
          <w:szCs w:val="28"/>
        </w:rPr>
      </w:pPr>
      <w:r w:rsidRPr="0015655E">
        <w:rPr>
          <w:rFonts w:ascii="Times New Roman" w:hAnsi="Times New Roman"/>
          <w:sz w:val="28"/>
          <w:szCs w:val="28"/>
        </w:rPr>
        <w:t>приобретение инвестиционным обществом – эмитентом акций /облигаций, на основании которых производится выпуск МДР, и их блокирование на своем счете;</w:t>
      </w:r>
    </w:p>
    <w:p w:rsidR="00C54AD0" w:rsidRPr="0015655E" w:rsidRDefault="00C54AD0" w:rsidP="00C54AD0">
      <w:pPr>
        <w:pStyle w:val="ListParagraph"/>
        <w:numPr>
          <w:ilvl w:val="0"/>
          <w:numId w:val="15"/>
        </w:numPr>
        <w:tabs>
          <w:tab w:val="left" w:pos="540"/>
          <w:tab w:val="num" w:pos="993"/>
          <w:tab w:val="left" w:pos="1276"/>
        </w:tabs>
        <w:ind w:left="0" w:firstLine="567"/>
        <w:jc w:val="both"/>
        <w:rPr>
          <w:rFonts w:ascii="Times New Roman" w:hAnsi="Times New Roman"/>
          <w:sz w:val="28"/>
          <w:szCs w:val="28"/>
        </w:rPr>
      </w:pPr>
      <w:r w:rsidRPr="0015655E">
        <w:rPr>
          <w:rFonts w:ascii="Times New Roman" w:hAnsi="Times New Roman"/>
          <w:sz w:val="28"/>
          <w:szCs w:val="28"/>
        </w:rPr>
        <w:t>заключение договора или составление иного документа, в соответствии с нормативными актами, регулирующими деятельность Центрального депозитария, подтверждающего оказание услуг по ведению реестра владельцев ценных бумаг/по регистрации ценных бумаг регистрационным обществом/Центральным депозитарием;</w:t>
      </w:r>
    </w:p>
    <w:p w:rsidR="00C54AD0" w:rsidRPr="0015655E" w:rsidRDefault="00C54AD0" w:rsidP="00C54AD0">
      <w:pPr>
        <w:pStyle w:val="ListParagraph"/>
        <w:numPr>
          <w:ilvl w:val="0"/>
          <w:numId w:val="15"/>
        </w:numPr>
        <w:tabs>
          <w:tab w:val="left" w:pos="540"/>
          <w:tab w:val="num" w:pos="993"/>
          <w:tab w:val="left" w:pos="1276"/>
        </w:tabs>
        <w:ind w:left="0" w:firstLine="567"/>
        <w:jc w:val="both"/>
        <w:rPr>
          <w:rFonts w:ascii="Times New Roman" w:hAnsi="Times New Roman"/>
          <w:sz w:val="28"/>
          <w:szCs w:val="28"/>
        </w:rPr>
      </w:pPr>
      <w:r w:rsidRPr="0015655E">
        <w:rPr>
          <w:rFonts w:ascii="Times New Roman" w:hAnsi="Times New Roman"/>
          <w:sz w:val="28"/>
          <w:szCs w:val="28"/>
        </w:rPr>
        <w:t>утверждение Национальной комиссией проспекта публичного предложения;</w:t>
      </w:r>
    </w:p>
    <w:p w:rsidR="00C54AD0" w:rsidRPr="0015655E" w:rsidRDefault="00C54AD0" w:rsidP="00C54AD0">
      <w:pPr>
        <w:pStyle w:val="ListParagraph"/>
        <w:numPr>
          <w:ilvl w:val="0"/>
          <w:numId w:val="15"/>
        </w:numPr>
        <w:tabs>
          <w:tab w:val="left" w:pos="0"/>
          <w:tab w:val="left" w:pos="540"/>
          <w:tab w:val="num" w:pos="993"/>
          <w:tab w:val="left" w:pos="1276"/>
          <w:tab w:val="left" w:pos="1418"/>
        </w:tabs>
        <w:ind w:left="0" w:firstLine="567"/>
        <w:jc w:val="both"/>
        <w:rPr>
          <w:rFonts w:ascii="Times New Roman" w:hAnsi="Times New Roman"/>
          <w:sz w:val="28"/>
          <w:szCs w:val="28"/>
        </w:rPr>
      </w:pPr>
      <w:r w:rsidRPr="0015655E">
        <w:rPr>
          <w:rFonts w:ascii="Times New Roman" w:hAnsi="Times New Roman"/>
          <w:sz w:val="28"/>
          <w:szCs w:val="28"/>
        </w:rPr>
        <w:t xml:space="preserve">фактическое осуществление публичного предложения </w:t>
      </w:r>
      <w:r w:rsidRPr="0015655E">
        <w:rPr>
          <w:rFonts w:ascii="Times New Roman" w:hAnsi="Times New Roman" w:cs="Times New Roman"/>
          <w:sz w:val="28"/>
          <w:szCs w:val="28"/>
        </w:rPr>
        <w:t>в соответствии с условиями, установленными в проспекте</w:t>
      </w:r>
      <w:r w:rsidRPr="0015655E">
        <w:rPr>
          <w:rFonts w:ascii="Times New Roman" w:hAnsi="Times New Roman"/>
          <w:sz w:val="28"/>
          <w:szCs w:val="28"/>
        </w:rPr>
        <w:t>;</w:t>
      </w:r>
    </w:p>
    <w:p w:rsidR="00C54AD0" w:rsidRPr="0015655E" w:rsidRDefault="00C54AD0" w:rsidP="00C54AD0">
      <w:pPr>
        <w:pStyle w:val="ListParagraph"/>
        <w:numPr>
          <w:ilvl w:val="0"/>
          <w:numId w:val="15"/>
        </w:numPr>
        <w:tabs>
          <w:tab w:val="left" w:pos="0"/>
          <w:tab w:val="left" w:pos="540"/>
          <w:tab w:val="num" w:pos="993"/>
          <w:tab w:val="left" w:pos="1276"/>
        </w:tabs>
        <w:ind w:left="0" w:firstLine="567"/>
        <w:jc w:val="both"/>
        <w:rPr>
          <w:rFonts w:ascii="Times New Roman" w:hAnsi="Times New Roman"/>
          <w:sz w:val="28"/>
          <w:szCs w:val="28"/>
        </w:rPr>
      </w:pPr>
      <w:r w:rsidRPr="0015655E">
        <w:rPr>
          <w:rFonts w:ascii="Times New Roman" w:hAnsi="Times New Roman"/>
          <w:sz w:val="28"/>
          <w:szCs w:val="28"/>
        </w:rPr>
        <w:t xml:space="preserve">составление и утверждение инвестиционным обществом – </w:t>
      </w:r>
      <w:r w:rsidRPr="0015655E">
        <w:rPr>
          <w:rFonts w:ascii="Times New Roman" w:hAnsi="Times New Roman"/>
          <w:sz w:val="28"/>
          <w:szCs w:val="28"/>
        </w:rPr>
        <w:lastRenderedPageBreak/>
        <w:t>эмитентом МДР отчета об итогах эмиссии и признание эмиссии состоявшейся;</w:t>
      </w:r>
    </w:p>
    <w:p w:rsidR="00C54AD0" w:rsidRPr="0015655E" w:rsidRDefault="00C54AD0" w:rsidP="00C54AD0">
      <w:pPr>
        <w:pStyle w:val="ListParagraph"/>
        <w:numPr>
          <w:ilvl w:val="0"/>
          <w:numId w:val="15"/>
        </w:numPr>
        <w:tabs>
          <w:tab w:val="left" w:pos="0"/>
          <w:tab w:val="left" w:pos="540"/>
          <w:tab w:val="num" w:pos="993"/>
          <w:tab w:val="left" w:pos="1276"/>
        </w:tabs>
        <w:ind w:left="0" w:firstLine="567"/>
        <w:jc w:val="both"/>
        <w:rPr>
          <w:rFonts w:ascii="Times New Roman" w:hAnsi="Times New Roman"/>
          <w:sz w:val="28"/>
          <w:szCs w:val="28"/>
        </w:rPr>
      </w:pPr>
      <w:r w:rsidRPr="0015655E">
        <w:rPr>
          <w:rFonts w:ascii="Times New Roman" w:hAnsi="Times New Roman"/>
          <w:sz w:val="28"/>
          <w:szCs w:val="28"/>
        </w:rPr>
        <w:t>регистрация в Национальной комиссии отчета об итогах эмиссии МДР;</w:t>
      </w:r>
    </w:p>
    <w:p w:rsidR="00C54AD0" w:rsidRPr="0015655E" w:rsidRDefault="00C54AD0" w:rsidP="00C54AD0">
      <w:pPr>
        <w:pStyle w:val="ListParagraph"/>
        <w:numPr>
          <w:ilvl w:val="0"/>
          <w:numId w:val="15"/>
        </w:numPr>
        <w:tabs>
          <w:tab w:val="left" w:pos="540"/>
          <w:tab w:val="num" w:pos="993"/>
        </w:tabs>
        <w:ind w:left="0" w:firstLine="567"/>
        <w:jc w:val="both"/>
        <w:rPr>
          <w:rFonts w:ascii="Times New Roman" w:hAnsi="Times New Roman"/>
          <w:sz w:val="28"/>
          <w:szCs w:val="28"/>
        </w:rPr>
      </w:pPr>
      <w:r w:rsidRPr="0015655E">
        <w:rPr>
          <w:rFonts w:ascii="Times New Roman" w:hAnsi="Times New Roman"/>
          <w:sz w:val="28"/>
          <w:szCs w:val="28"/>
        </w:rPr>
        <w:t>внесение в реестр/на счетах владельцев ценных бумаг данных о владельцах МДР, регистрация МДР в Центральном депозитарии и на регулируемом рынке/МТС.</w:t>
      </w:r>
    </w:p>
    <w:p w:rsidR="00C54AD0" w:rsidRPr="0015655E" w:rsidRDefault="00C54AD0" w:rsidP="00C54AD0">
      <w:pPr>
        <w:numPr>
          <w:ilvl w:val="0"/>
          <w:numId w:val="1"/>
        </w:numPr>
        <w:tabs>
          <w:tab w:val="left" w:pos="540"/>
          <w:tab w:val="num" w:pos="993"/>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Все права, предоставляемые ценными бумагами, </w:t>
      </w:r>
      <w:r w:rsidRPr="0015655E">
        <w:rPr>
          <w:rFonts w:ascii="Times New Roman" w:hAnsi="Times New Roman"/>
          <w:sz w:val="28"/>
          <w:szCs w:val="28"/>
        </w:rPr>
        <w:t>на основании которых производится выпуск МДР, создают последствия в счет владельцев МДР, даже если эмитент МДР регистрирует их на свое имя, так как они являются действительными владельцами основных ценных бумаг</w:t>
      </w:r>
      <w:r w:rsidRPr="0015655E">
        <w:rPr>
          <w:rFonts w:ascii="Times New Roman" w:hAnsi="Times New Roman" w:cs="Times New Roman"/>
          <w:sz w:val="28"/>
          <w:szCs w:val="28"/>
        </w:rPr>
        <w:t>.</w:t>
      </w:r>
    </w:p>
    <w:p w:rsidR="00C54AD0" w:rsidRPr="0015655E" w:rsidRDefault="00C54AD0" w:rsidP="00C54AD0">
      <w:pPr>
        <w:numPr>
          <w:ilvl w:val="0"/>
          <w:numId w:val="1"/>
        </w:numPr>
        <w:tabs>
          <w:tab w:val="left" w:pos="0"/>
          <w:tab w:val="left" w:pos="540"/>
          <w:tab w:val="num" w:pos="993"/>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Эмитент МДР вправе взимать от иностранного эмитента плату за выплату дивидендов и другие платежи, в том числе при выкупе МДР, которая должна быть указана в решении об </w:t>
      </w:r>
      <w:proofErr w:type="gramStart"/>
      <w:r w:rsidRPr="0015655E">
        <w:rPr>
          <w:rFonts w:ascii="Times New Roman" w:hAnsi="Times New Roman" w:cs="Times New Roman"/>
          <w:sz w:val="28"/>
          <w:szCs w:val="28"/>
        </w:rPr>
        <w:t>эмиссии</w:t>
      </w:r>
      <w:proofErr w:type="gramEnd"/>
      <w:r w:rsidRPr="0015655E">
        <w:rPr>
          <w:rFonts w:ascii="Times New Roman" w:hAnsi="Times New Roman" w:cs="Times New Roman"/>
          <w:sz w:val="28"/>
          <w:szCs w:val="28"/>
        </w:rPr>
        <w:t xml:space="preserve"> МДР и </w:t>
      </w:r>
      <w:proofErr w:type="gramStart"/>
      <w:r w:rsidRPr="0015655E">
        <w:rPr>
          <w:rFonts w:ascii="Times New Roman" w:hAnsi="Times New Roman" w:cs="Times New Roman"/>
          <w:sz w:val="28"/>
          <w:szCs w:val="28"/>
        </w:rPr>
        <w:t>которая</w:t>
      </w:r>
      <w:proofErr w:type="gramEnd"/>
      <w:r w:rsidRPr="0015655E">
        <w:rPr>
          <w:rFonts w:ascii="Times New Roman" w:hAnsi="Times New Roman" w:cs="Times New Roman"/>
          <w:sz w:val="28"/>
          <w:szCs w:val="28"/>
        </w:rPr>
        <w:t xml:space="preserve"> не может быть изменена до истечения срока их погашения.</w:t>
      </w:r>
    </w:p>
    <w:p w:rsidR="00C54AD0" w:rsidRPr="0015655E" w:rsidRDefault="00C54AD0" w:rsidP="00C54AD0">
      <w:pPr>
        <w:numPr>
          <w:ilvl w:val="0"/>
          <w:numId w:val="1"/>
        </w:numPr>
        <w:tabs>
          <w:tab w:val="left" w:pos="540"/>
          <w:tab w:val="num" w:pos="993"/>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Стоимость эмиссии МДР не может превышать рыночную стоимость акций, выпущенных иностранными эмитентами, на основании которых производится выпуск МДР, на момент регистрации выпуска МДР.</w:t>
      </w:r>
    </w:p>
    <w:p w:rsidR="00C54AD0" w:rsidRPr="0015655E" w:rsidRDefault="00C54AD0" w:rsidP="00C54AD0">
      <w:pPr>
        <w:numPr>
          <w:ilvl w:val="0"/>
          <w:numId w:val="1"/>
        </w:numPr>
        <w:tabs>
          <w:tab w:val="left" w:pos="540"/>
          <w:tab w:val="num" w:pos="993"/>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МДР не могут выпускаться в счет иностранных ценных бумаг, принадлежащих эмитенту, который осуществлял деятельность на территории соответствующего государства менее трех лет. </w:t>
      </w:r>
    </w:p>
    <w:p w:rsidR="00C54AD0" w:rsidRPr="0015655E" w:rsidRDefault="00C54AD0" w:rsidP="00C54AD0">
      <w:pPr>
        <w:numPr>
          <w:ilvl w:val="0"/>
          <w:numId w:val="1"/>
        </w:numPr>
        <w:tabs>
          <w:tab w:val="left" w:pos="540"/>
          <w:tab w:val="left" w:pos="993"/>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Эмитент МДР обязан обеспечить ведение реестра владельцев МДР в порядке, установленном для ведения реестра владельцев ценных бумаг.</w:t>
      </w:r>
    </w:p>
    <w:p w:rsidR="00C54AD0" w:rsidRPr="0015655E" w:rsidRDefault="00C54AD0" w:rsidP="00C54AD0">
      <w:pPr>
        <w:numPr>
          <w:ilvl w:val="0"/>
          <w:numId w:val="1"/>
        </w:numPr>
        <w:tabs>
          <w:tab w:val="left" w:pos="540"/>
          <w:tab w:val="num" w:pos="709"/>
          <w:tab w:val="num" w:pos="993"/>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Для регистрации проспекта публичного предложения и МДР необходимо представить в Национальную комиссию следующие документы:</w:t>
      </w:r>
    </w:p>
    <w:p w:rsidR="00C54AD0" w:rsidRPr="0015655E" w:rsidRDefault="00C54AD0" w:rsidP="00C54AD0">
      <w:pPr>
        <w:pStyle w:val="ListParagraph"/>
        <w:numPr>
          <w:ilvl w:val="0"/>
          <w:numId w:val="16"/>
        </w:numPr>
        <w:tabs>
          <w:tab w:val="left" w:pos="0"/>
          <w:tab w:val="left" w:pos="540"/>
          <w:tab w:val="left" w:pos="993"/>
          <w:tab w:val="left" w:pos="1276"/>
        </w:tabs>
        <w:ind w:left="0" w:firstLine="567"/>
        <w:jc w:val="both"/>
        <w:rPr>
          <w:rFonts w:ascii="Times New Roman" w:hAnsi="Times New Roman"/>
          <w:sz w:val="28"/>
          <w:szCs w:val="28"/>
          <w:lang w:eastAsia="zh-TW"/>
        </w:rPr>
      </w:pPr>
      <w:r w:rsidRPr="0015655E">
        <w:rPr>
          <w:rFonts w:ascii="Times New Roman" w:hAnsi="Times New Roman" w:cs="Times New Roman"/>
          <w:sz w:val="28"/>
          <w:szCs w:val="28"/>
        </w:rPr>
        <w:t>заявление о регистрации проспекта публичного предложения;</w:t>
      </w:r>
    </w:p>
    <w:p w:rsidR="00C54AD0" w:rsidRPr="0015655E" w:rsidRDefault="00C54AD0" w:rsidP="00C54AD0">
      <w:pPr>
        <w:pStyle w:val="ListParagraph"/>
        <w:numPr>
          <w:ilvl w:val="0"/>
          <w:numId w:val="16"/>
        </w:numPr>
        <w:tabs>
          <w:tab w:val="left" w:pos="0"/>
          <w:tab w:val="left" w:pos="540"/>
          <w:tab w:val="left" w:pos="993"/>
          <w:tab w:val="left" w:pos="1276"/>
        </w:tabs>
        <w:ind w:left="0" w:firstLine="567"/>
        <w:jc w:val="both"/>
        <w:rPr>
          <w:rFonts w:ascii="Times New Roman" w:hAnsi="Times New Roman"/>
          <w:sz w:val="28"/>
          <w:szCs w:val="28"/>
          <w:lang w:eastAsia="zh-TW"/>
        </w:rPr>
      </w:pPr>
      <w:r w:rsidRPr="0015655E">
        <w:rPr>
          <w:rFonts w:ascii="Times New Roman" w:hAnsi="Times New Roman"/>
          <w:sz w:val="28"/>
          <w:szCs w:val="28"/>
          <w:lang w:eastAsia="zh-TW"/>
        </w:rPr>
        <w:t xml:space="preserve">подтверждение регистрации </w:t>
      </w:r>
      <w:r w:rsidRPr="0015655E">
        <w:rPr>
          <w:rFonts w:ascii="Times New Roman" w:hAnsi="Times New Roman" w:cs="Times New Roman"/>
          <w:sz w:val="28"/>
          <w:szCs w:val="28"/>
        </w:rPr>
        <w:t>компетентным иностранным органом</w:t>
      </w:r>
      <w:r w:rsidRPr="0015655E">
        <w:rPr>
          <w:rFonts w:ascii="Times New Roman" w:hAnsi="Times New Roman"/>
          <w:sz w:val="28"/>
          <w:szCs w:val="28"/>
          <w:lang w:eastAsia="zh-TW"/>
        </w:rPr>
        <w:t xml:space="preserve"> акций или облигаций, </w:t>
      </w:r>
      <w:r w:rsidRPr="0015655E">
        <w:rPr>
          <w:rFonts w:ascii="Times New Roman" w:hAnsi="Times New Roman" w:cs="Times New Roman"/>
          <w:sz w:val="28"/>
          <w:szCs w:val="28"/>
        </w:rPr>
        <w:t>на основании которых произведен выпуск МДР</w:t>
      </w:r>
      <w:r w:rsidRPr="0015655E">
        <w:rPr>
          <w:rFonts w:ascii="Times New Roman" w:hAnsi="Times New Roman"/>
          <w:sz w:val="28"/>
          <w:szCs w:val="28"/>
          <w:lang w:eastAsia="zh-TW"/>
        </w:rPr>
        <w:t>;</w:t>
      </w:r>
    </w:p>
    <w:p w:rsidR="00C54AD0" w:rsidRPr="0015655E" w:rsidRDefault="00C54AD0" w:rsidP="00C54AD0">
      <w:pPr>
        <w:pStyle w:val="ListParagraph"/>
        <w:numPr>
          <w:ilvl w:val="0"/>
          <w:numId w:val="16"/>
        </w:numPr>
        <w:tabs>
          <w:tab w:val="left" w:pos="0"/>
          <w:tab w:val="left" w:pos="540"/>
          <w:tab w:val="left" w:pos="993"/>
          <w:tab w:val="left" w:pos="1276"/>
        </w:tabs>
        <w:ind w:left="0" w:firstLine="567"/>
        <w:jc w:val="both"/>
        <w:rPr>
          <w:rFonts w:ascii="Times New Roman" w:hAnsi="Times New Roman"/>
          <w:sz w:val="28"/>
          <w:szCs w:val="28"/>
          <w:lang w:eastAsia="zh-TW"/>
        </w:rPr>
      </w:pPr>
      <w:r w:rsidRPr="0015655E">
        <w:rPr>
          <w:rFonts w:ascii="Times New Roman" w:hAnsi="Times New Roman"/>
          <w:sz w:val="28"/>
          <w:szCs w:val="28"/>
          <w:lang w:eastAsia="zh-TW"/>
        </w:rPr>
        <w:t>учредительные акты и документы о регистрации эмитента акций или облигаций, на основании которых производится выпуск МДР;</w:t>
      </w:r>
    </w:p>
    <w:p w:rsidR="00C54AD0" w:rsidRPr="0015655E" w:rsidRDefault="00C54AD0" w:rsidP="00C54AD0">
      <w:pPr>
        <w:pStyle w:val="ListParagraph"/>
        <w:numPr>
          <w:ilvl w:val="0"/>
          <w:numId w:val="16"/>
        </w:numPr>
        <w:tabs>
          <w:tab w:val="left" w:pos="0"/>
          <w:tab w:val="left" w:pos="540"/>
          <w:tab w:val="left" w:pos="993"/>
          <w:tab w:val="left" w:pos="1276"/>
        </w:tabs>
        <w:ind w:left="0" w:firstLine="567"/>
        <w:jc w:val="both"/>
        <w:rPr>
          <w:rFonts w:ascii="Times New Roman" w:hAnsi="Times New Roman"/>
          <w:sz w:val="28"/>
          <w:szCs w:val="28"/>
          <w:lang w:eastAsia="zh-TW"/>
        </w:rPr>
      </w:pPr>
      <w:r w:rsidRPr="0015655E">
        <w:rPr>
          <w:rFonts w:ascii="Times New Roman" w:hAnsi="Times New Roman"/>
          <w:sz w:val="28"/>
          <w:szCs w:val="28"/>
          <w:lang w:eastAsia="zh-TW"/>
        </w:rPr>
        <w:t>документ, удостоверяющий право собственности эмитента МДР на акции или облигации, на основании которых производится их выпуск, а также  наложение запрета на соответствующие акции и облигации на счете эмитента;</w:t>
      </w:r>
    </w:p>
    <w:p w:rsidR="00C54AD0" w:rsidRPr="0015655E" w:rsidRDefault="00C54AD0" w:rsidP="00C54AD0">
      <w:pPr>
        <w:pStyle w:val="ListParagraph"/>
        <w:numPr>
          <w:ilvl w:val="0"/>
          <w:numId w:val="16"/>
        </w:numPr>
        <w:tabs>
          <w:tab w:val="left" w:pos="0"/>
          <w:tab w:val="left" w:pos="540"/>
          <w:tab w:val="left" w:pos="993"/>
          <w:tab w:val="left" w:pos="1276"/>
        </w:tabs>
        <w:ind w:left="0" w:firstLine="567"/>
        <w:jc w:val="both"/>
        <w:rPr>
          <w:rFonts w:ascii="Times New Roman" w:hAnsi="Times New Roman"/>
          <w:sz w:val="28"/>
          <w:szCs w:val="28"/>
          <w:lang w:eastAsia="zh-TW"/>
        </w:rPr>
      </w:pPr>
      <w:r w:rsidRPr="0015655E">
        <w:rPr>
          <w:rFonts w:ascii="Times New Roman" w:hAnsi="Times New Roman"/>
          <w:sz w:val="28"/>
          <w:szCs w:val="28"/>
          <w:lang w:eastAsia="zh-TW"/>
        </w:rPr>
        <w:t>документ, подтверждающий рыночную стоимость акций/облигаций, выпущенных иностранным эмитентом, на основании которых производится выпуск МДР (копия);</w:t>
      </w:r>
    </w:p>
    <w:p w:rsidR="00C54AD0" w:rsidRPr="0015655E" w:rsidRDefault="00C54AD0" w:rsidP="00C54AD0">
      <w:pPr>
        <w:pStyle w:val="ListParagraph"/>
        <w:numPr>
          <w:ilvl w:val="0"/>
          <w:numId w:val="16"/>
        </w:numPr>
        <w:tabs>
          <w:tab w:val="left" w:pos="0"/>
          <w:tab w:val="left" w:pos="540"/>
          <w:tab w:val="left" w:pos="993"/>
          <w:tab w:val="left" w:pos="1276"/>
        </w:tabs>
        <w:ind w:left="0" w:firstLine="567"/>
        <w:jc w:val="both"/>
        <w:rPr>
          <w:rFonts w:ascii="Times New Roman" w:hAnsi="Times New Roman"/>
          <w:sz w:val="28"/>
          <w:szCs w:val="28"/>
        </w:rPr>
      </w:pPr>
      <w:r w:rsidRPr="0015655E">
        <w:rPr>
          <w:rFonts w:ascii="Times New Roman" w:hAnsi="Times New Roman"/>
          <w:sz w:val="28"/>
          <w:szCs w:val="28"/>
        </w:rPr>
        <w:t>протокол заседания компетентного уставного органа эмитента об утверждении выпуска МДР и инициировании публичного предложения;</w:t>
      </w:r>
    </w:p>
    <w:p w:rsidR="00C54AD0" w:rsidRPr="0015655E" w:rsidRDefault="00C54AD0" w:rsidP="00C54AD0">
      <w:pPr>
        <w:pStyle w:val="ListParagraph"/>
        <w:numPr>
          <w:ilvl w:val="0"/>
          <w:numId w:val="16"/>
        </w:numPr>
        <w:tabs>
          <w:tab w:val="left" w:pos="0"/>
          <w:tab w:val="left" w:pos="540"/>
          <w:tab w:val="left" w:pos="993"/>
          <w:tab w:val="left" w:pos="1276"/>
        </w:tabs>
        <w:ind w:left="0" w:firstLine="567"/>
        <w:jc w:val="both"/>
        <w:rPr>
          <w:rFonts w:ascii="Times New Roman" w:hAnsi="Times New Roman"/>
          <w:sz w:val="28"/>
          <w:szCs w:val="28"/>
        </w:rPr>
      </w:pPr>
      <w:r w:rsidRPr="0015655E">
        <w:rPr>
          <w:rFonts w:ascii="Times New Roman" w:hAnsi="Times New Roman"/>
          <w:sz w:val="28"/>
          <w:szCs w:val="28"/>
        </w:rPr>
        <w:lastRenderedPageBreak/>
        <w:t>документы об эмитенте МДР:</w:t>
      </w:r>
    </w:p>
    <w:p w:rsidR="00C54AD0" w:rsidRPr="0015655E" w:rsidRDefault="00C54AD0" w:rsidP="00C54AD0">
      <w:pPr>
        <w:pStyle w:val="ListParagraph"/>
        <w:numPr>
          <w:ilvl w:val="0"/>
          <w:numId w:val="28"/>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гарантия/подтверждение эмитентом МДР своего обязательства не отчуждать и не закладывать ценные бумаги, </w:t>
      </w:r>
      <w:r w:rsidRPr="0015655E">
        <w:rPr>
          <w:rFonts w:ascii="Times New Roman" w:hAnsi="Times New Roman"/>
          <w:sz w:val="28"/>
          <w:szCs w:val="28"/>
          <w:lang w:eastAsia="zh-TW"/>
        </w:rPr>
        <w:t>на основании которых производится выпуск МДР</w:t>
      </w:r>
      <w:r w:rsidRPr="0015655E">
        <w:rPr>
          <w:rFonts w:ascii="Times New Roman" w:hAnsi="Times New Roman" w:cs="Times New Roman"/>
          <w:sz w:val="28"/>
          <w:szCs w:val="28"/>
        </w:rPr>
        <w:t>;</w:t>
      </w:r>
    </w:p>
    <w:p w:rsidR="00C54AD0" w:rsidRPr="0015655E" w:rsidRDefault="00C54AD0" w:rsidP="00C54AD0">
      <w:pPr>
        <w:pStyle w:val="ListParagraph"/>
        <w:numPr>
          <w:ilvl w:val="0"/>
          <w:numId w:val="28"/>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решение эмитента об эмиссии МДР, утвержденное в установленном порядке.</w:t>
      </w:r>
    </w:p>
    <w:p w:rsidR="00C54AD0" w:rsidRPr="0015655E" w:rsidRDefault="00C54AD0" w:rsidP="00C54AD0">
      <w:pPr>
        <w:pStyle w:val="ListParagraph"/>
        <w:numPr>
          <w:ilvl w:val="0"/>
          <w:numId w:val="16"/>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проспект эмиссии МДР, разработанный в соответствии с положениями Раздела 2 Главы II</w:t>
      </w:r>
      <w:r>
        <w:rPr>
          <w:rFonts w:ascii="Times New Roman" w:hAnsi="Times New Roman" w:cs="Times New Roman"/>
          <w:sz w:val="28"/>
          <w:szCs w:val="28"/>
          <w:lang w:val="ro-RO"/>
        </w:rPr>
        <w:t>I</w:t>
      </w:r>
      <w:r w:rsidRPr="0015655E">
        <w:rPr>
          <w:rFonts w:ascii="Times New Roman" w:hAnsi="Times New Roman" w:cs="Times New Roman"/>
          <w:sz w:val="28"/>
          <w:szCs w:val="28"/>
        </w:rPr>
        <w:t xml:space="preserve"> настоящей Инструкции; </w:t>
      </w:r>
    </w:p>
    <w:p w:rsidR="00C54AD0" w:rsidRPr="0015655E" w:rsidRDefault="00C54AD0" w:rsidP="00C54AD0">
      <w:pPr>
        <w:pStyle w:val="ListParagraph"/>
        <w:numPr>
          <w:ilvl w:val="0"/>
          <w:numId w:val="16"/>
        </w:numPr>
        <w:tabs>
          <w:tab w:val="left" w:pos="0"/>
          <w:tab w:val="left" w:pos="567"/>
          <w:tab w:val="left" w:pos="993"/>
          <w:tab w:val="left" w:pos="1276"/>
        </w:tabs>
        <w:ind w:hanging="219"/>
        <w:jc w:val="both"/>
        <w:rPr>
          <w:rFonts w:ascii="Times New Roman" w:hAnsi="Times New Roman" w:cs="Times New Roman"/>
          <w:sz w:val="28"/>
          <w:szCs w:val="28"/>
        </w:rPr>
      </w:pPr>
      <w:r w:rsidRPr="0015655E">
        <w:rPr>
          <w:rFonts w:ascii="Times New Roman" w:hAnsi="Times New Roman" w:cs="Times New Roman"/>
          <w:sz w:val="28"/>
          <w:szCs w:val="28"/>
        </w:rPr>
        <w:t xml:space="preserve">   объявление о публичном предложении МДР, в двух экземплярах (в оригинале); </w:t>
      </w:r>
    </w:p>
    <w:p w:rsidR="00C54AD0" w:rsidRPr="0015655E" w:rsidRDefault="00C54AD0" w:rsidP="00C54AD0">
      <w:pPr>
        <w:tabs>
          <w:tab w:val="left" w:pos="0"/>
          <w:tab w:val="left" w:pos="540"/>
          <w:tab w:val="left" w:pos="993"/>
          <w:tab w:val="left" w:pos="1276"/>
        </w:tabs>
        <w:jc w:val="both"/>
        <w:rPr>
          <w:rFonts w:ascii="Times New Roman" w:hAnsi="Times New Roman" w:cs="Times New Roman"/>
          <w:sz w:val="28"/>
          <w:szCs w:val="28"/>
        </w:rPr>
      </w:pPr>
      <w:r w:rsidRPr="0015655E">
        <w:rPr>
          <w:rFonts w:ascii="Times New Roman" w:hAnsi="Times New Roman" w:cs="Times New Roman"/>
          <w:sz w:val="28"/>
          <w:szCs w:val="28"/>
        </w:rPr>
        <w:t xml:space="preserve">       1</w:t>
      </w:r>
      <w:r w:rsidRPr="0003157E">
        <w:rPr>
          <w:rFonts w:ascii="Times New Roman" w:hAnsi="Times New Roman" w:cs="Times New Roman"/>
          <w:sz w:val="28"/>
          <w:szCs w:val="28"/>
        </w:rPr>
        <w:t>0</w:t>
      </w:r>
      <w:r w:rsidRPr="0015655E">
        <w:rPr>
          <w:rFonts w:ascii="Times New Roman" w:hAnsi="Times New Roman" w:cs="Times New Roman"/>
          <w:sz w:val="28"/>
          <w:szCs w:val="28"/>
        </w:rPr>
        <w:t>) соглашение, подписанное эмитентом МДР с Центральным депозитарием;</w:t>
      </w:r>
    </w:p>
    <w:p w:rsidR="00C54AD0" w:rsidRPr="0015655E" w:rsidRDefault="00C54AD0" w:rsidP="00C54AD0">
      <w:pPr>
        <w:tabs>
          <w:tab w:val="left" w:pos="540"/>
          <w:tab w:val="left" w:pos="993"/>
          <w:tab w:val="left" w:pos="1276"/>
        </w:tabs>
        <w:jc w:val="both"/>
        <w:rPr>
          <w:rFonts w:ascii="Times New Roman" w:hAnsi="Times New Roman" w:cs="Times New Roman"/>
          <w:sz w:val="28"/>
          <w:szCs w:val="28"/>
        </w:rPr>
      </w:pPr>
      <w:r w:rsidRPr="0015655E">
        <w:rPr>
          <w:rFonts w:ascii="Times New Roman" w:hAnsi="Times New Roman" w:cs="Times New Roman"/>
          <w:sz w:val="28"/>
          <w:szCs w:val="28"/>
        </w:rPr>
        <w:t xml:space="preserve">       1</w:t>
      </w:r>
      <w:r w:rsidRPr="0003157E">
        <w:rPr>
          <w:rFonts w:ascii="Times New Roman" w:hAnsi="Times New Roman" w:cs="Times New Roman"/>
          <w:sz w:val="28"/>
          <w:szCs w:val="28"/>
        </w:rPr>
        <w:t>1</w:t>
      </w:r>
      <w:r w:rsidRPr="0015655E">
        <w:rPr>
          <w:rFonts w:ascii="Times New Roman" w:hAnsi="Times New Roman" w:cs="Times New Roman"/>
          <w:sz w:val="28"/>
          <w:szCs w:val="28"/>
        </w:rPr>
        <w:t>)  финансовые отчеты эмитента на последнюю отчетную дату, завизированные органом статистики, составленные до даты утверждения решения об эмиссии МДР (копия);</w:t>
      </w:r>
    </w:p>
    <w:p w:rsidR="00C54AD0" w:rsidRPr="0015655E" w:rsidRDefault="00C54AD0" w:rsidP="00C54AD0">
      <w:pPr>
        <w:tabs>
          <w:tab w:val="left" w:pos="0"/>
          <w:tab w:val="left" w:pos="540"/>
          <w:tab w:val="left" w:pos="993"/>
        </w:tabs>
        <w:jc w:val="both"/>
        <w:rPr>
          <w:rFonts w:ascii="Times New Roman" w:hAnsi="Times New Roman" w:cs="Times New Roman"/>
          <w:sz w:val="28"/>
          <w:szCs w:val="28"/>
        </w:rPr>
      </w:pPr>
      <w:r w:rsidRPr="0015655E">
        <w:rPr>
          <w:rFonts w:ascii="Times New Roman" w:hAnsi="Times New Roman" w:cs="Times New Roman"/>
          <w:sz w:val="28"/>
          <w:szCs w:val="28"/>
        </w:rPr>
        <w:t xml:space="preserve">       1</w:t>
      </w:r>
      <w:r w:rsidRPr="0003157E">
        <w:rPr>
          <w:rFonts w:ascii="Times New Roman" w:hAnsi="Times New Roman" w:cs="Times New Roman"/>
          <w:sz w:val="28"/>
          <w:szCs w:val="28"/>
        </w:rPr>
        <w:t>2</w:t>
      </w:r>
      <w:r w:rsidRPr="0015655E">
        <w:rPr>
          <w:rFonts w:ascii="Times New Roman" w:hAnsi="Times New Roman" w:cs="Times New Roman"/>
          <w:sz w:val="28"/>
          <w:szCs w:val="28"/>
        </w:rPr>
        <w:t>)  декларация эмитента под свою ответственность, согласно Приложению № 5 к настоящей Инструкции (в оригинале);</w:t>
      </w:r>
    </w:p>
    <w:p w:rsidR="00C54AD0" w:rsidRPr="0015655E" w:rsidRDefault="00C54AD0" w:rsidP="00C54AD0">
      <w:pPr>
        <w:pStyle w:val="Heading2"/>
        <w:jc w:val="both"/>
        <w:rPr>
          <w:sz w:val="28"/>
          <w:szCs w:val="28"/>
        </w:rPr>
      </w:pPr>
      <w:r w:rsidRPr="0015655E">
        <w:rPr>
          <w:sz w:val="28"/>
          <w:szCs w:val="28"/>
        </w:rPr>
        <w:t xml:space="preserve">       1</w:t>
      </w:r>
      <w:r w:rsidRPr="0003157E">
        <w:rPr>
          <w:sz w:val="28"/>
          <w:szCs w:val="28"/>
        </w:rPr>
        <w:t>3</w:t>
      </w:r>
      <w:r w:rsidRPr="0015655E">
        <w:rPr>
          <w:sz w:val="28"/>
          <w:szCs w:val="28"/>
        </w:rPr>
        <w:t>)  доказательство раскрытия информации о событиях и действиях, влияющих на финансово-экономическую деятельность эмитента согласно</w:t>
      </w:r>
      <w:r>
        <w:rPr>
          <w:sz w:val="28"/>
          <w:szCs w:val="28"/>
        </w:rPr>
        <w:t xml:space="preserve"> </w:t>
      </w:r>
      <w:r w:rsidRPr="0015655E">
        <w:rPr>
          <w:rFonts w:ascii="Times New Roman" w:hAnsi="Times New Roman" w:cs="Times New Roman"/>
          <w:sz w:val="28"/>
          <w:szCs w:val="28"/>
        </w:rPr>
        <w:t xml:space="preserve"> требованиям установленным Закон</w:t>
      </w:r>
      <w:r>
        <w:rPr>
          <w:rFonts w:ascii="Times New Roman" w:hAnsi="Times New Roman" w:cs="Times New Roman"/>
          <w:sz w:val="28"/>
          <w:szCs w:val="28"/>
        </w:rPr>
        <w:t>ом</w:t>
      </w:r>
      <w:r w:rsidRPr="0015655E">
        <w:rPr>
          <w:rFonts w:ascii="Times New Roman" w:hAnsi="Times New Roman" w:cs="Times New Roman"/>
          <w:sz w:val="28"/>
          <w:szCs w:val="28"/>
        </w:rPr>
        <w:t xml:space="preserve"> № 171 от 11 июля 2012 года и </w:t>
      </w:r>
      <w:r w:rsidRPr="007E3F7F">
        <w:rPr>
          <w:rFonts w:ascii="Times New Roman" w:hAnsi="Times New Roman" w:cs="Times New Roman"/>
          <w:sz w:val="28"/>
          <w:szCs w:val="28"/>
        </w:rPr>
        <w:t>Положением о раскрытии информации эмитентами ценных бумаг</w:t>
      </w:r>
      <w:r w:rsidRPr="0015655E">
        <w:rPr>
          <w:sz w:val="28"/>
          <w:szCs w:val="28"/>
        </w:rPr>
        <w:t>;</w:t>
      </w:r>
    </w:p>
    <w:p w:rsidR="00C54AD0" w:rsidRPr="0015655E" w:rsidRDefault="00C54AD0" w:rsidP="00C54AD0">
      <w:pPr>
        <w:pStyle w:val="Heading2"/>
        <w:jc w:val="both"/>
        <w:rPr>
          <w:sz w:val="28"/>
          <w:szCs w:val="28"/>
        </w:rPr>
      </w:pPr>
      <w:r w:rsidRPr="0015655E">
        <w:rPr>
          <w:sz w:val="28"/>
          <w:szCs w:val="28"/>
        </w:rPr>
        <w:t xml:space="preserve">        1</w:t>
      </w:r>
      <w:r w:rsidRPr="0003157E">
        <w:rPr>
          <w:sz w:val="28"/>
          <w:szCs w:val="28"/>
        </w:rPr>
        <w:t>4</w:t>
      </w:r>
      <w:r w:rsidRPr="0015655E">
        <w:rPr>
          <w:sz w:val="28"/>
          <w:szCs w:val="28"/>
        </w:rPr>
        <w:t xml:space="preserve">)   </w:t>
      </w:r>
      <w:r w:rsidRPr="0015655E">
        <w:rPr>
          <w:rFonts w:ascii="Times New Roman" w:hAnsi="Times New Roman" w:cs="Times New Roman"/>
          <w:sz w:val="28"/>
          <w:szCs w:val="28"/>
        </w:rPr>
        <w:t>платежно</w:t>
      </w:r>
      <w:proofErr w:type="gramStart"/>
      <w:r w:rsidRPr="0015655E">
        <w:rPr>
          <w:rFonts w:ascii="Times New Roman" w:hAnsi="Times New Roman" w:cs="Times New Roman"/>
          <w:sz w:val="28"/>
          <w:szCs w:val="28"/>
        </w:rPr>
        <w:t>е(</w:t>
      </w:r>
      <w:proofErr w:type="spellStart"/>
      <w:proofErr w:type="gramEnd"/>
      <w:r w:rsidRPr="0015655E">
        <w:rPr>
          <w:rFonts w:ascii="Times New Roman" w:hAnsi="Times New Roman" w:cs="Times New Roman"/>
          <w:sz w:val="28"/>
          <w:szCs w:val="28"/>
        </w:rPr>
        <w:t>ые</w:t>
      </w:r>
      <w:proofErr w:type="spellEnd"/>
      <w:r w:rsidRPr="0015655E">
        <w:rPr>
          <w:rFonts w:ascii="Times New Roman" w:hAnsi="Times New Roman" w:cs="Times New Roman"/>
          <w:sz w:val="28"/>
          <w:szCs w:val="28"/>
        </w:rPr>
        <w:t>) распоряжение(я) об оплате сборов и платежей в соответствии с пунктом 13 (копия)</w:t>
      </w:r>
      <w:r w:rsidRPr="0015655E">
        <w:rPr>
          <w:sz w:val="28"/>
          <w:szCs w:val="28"/>
        </w:rPr>
        <w:t>.</w:t>
      </w:r>
    </w:p>
    <w:p w:rsidR="00C54AD0" w:rsidRPr="0015655E" w:rsidRDefault="00C54AD0" w:rsidP="00C54AD0">
      <w:pPr>
        <w:numPr>
          <w:ilvl w:val="0"/>
          <w:numId w:val="1"/>
        </w:numPr>
        <w:tabs>
          <w:tab w:val="clear" w:pos="1863"/>
          <w:tab w:val="left" w:pos="0"/>
          <w:tab w:val="left" w:pos="540"/>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Документы, указанные в подпунктах 3-6 пункта 136, представляются с переводом на государственный язык, заверяются и легализуются в соответствии с законодательством Республики Молдова.</w:t>
      </w:r>
    </w:p>
    <w:p w:rsidR="00C54AD0" w:rsidRPr="0015655E" w:rsidRDefault="00C54AD0" w:rsidP="00C54AD0">
      <w:pPr>
        <w:numPr>
          <w:ilvl w:val="0"/>
          <w:numId w:val="1"/>
        </w:numPr>
        <w:tabs>
          <w:tab w:val="clear" w:pos="1863"/>
          <w:tab w:val="left" w:pos="0"/>
          <w:tab w:val="left" w:pos="540"/>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Национальная комиссия принимает решение о регистрации или отказе в регистрации МДР в ГРЦБ в течение 15 рабочих дней </w:t>
      </w:r>
      <w:proofErr w:type="gramStart"/>
      <w:r w:rsidRPr="0015655E">
        <w:rPr>
          <w:rFonts w:ascii="Times New Roman" w:hAnsi="Times New Roman" w:cs="Times New Roman"/>
          <w:sz w:val="28"/>
          <w:szCs w:val="28"/>
        </w:rPr>
        <w:t>с даты представления</w:t>
      </w:r>
      <w:proofErr w:type="gramEnd"/>
      <w:r w:rsidRPr="0015655E">
        <w:rPr>
          <w:rFonts w:ascii="Times New Roman" w:hAnsi="Times New Roman" w:cs="Times New Roman"/>
          <w:sz w:val="28"/>
          <w:szCs w:val="28"/>
        </w:rPr>
        <w:t xml:space="preserve"> документов, указанных в пункте 136.</w:t>
      </w:r>
    </w:p>
    <w:p w:rsidR="00C54AD0" w:rsidRPr="0015655E" w:rsidRDefault="00C54AD0" w:rsidP="00C54AD0">
      <w:pPr>
        <w:numPr>
          <w:ilvl w:val="0"/>
          <w:numId w:val="1"/>
        </w:numPr>
        <w:tabs>
          <w:tab w:val="clear" w:pos="1863"/>
          <w:tab w:val="left" w:pos="0"/>
          <w:tab w:val="left" w:pos="540"/>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В случае принятия решения о регистрации эмиссии МДР, Национальная комиссия вносит сведения об эмиссии в ГРЦБ и выдает эмитенту Свидетельство о регистрации МДР.</w:t>
      </w:r>
    </w:p>
    <w:p w:rsidR="00C54AD0" w:rsidRPr="0015655E" w:rsidRDefault="00C54AD0" w:rsidP="00C54AD0">
      <w:pPr>
        <w:numPr>
          <w:ilvl w:val="0"/>
          <w:numId w:val="1"/>
        </w:numPr>
        <w:tabs>
          <w:tab w:val="clear" w:pos="1863"/>
          <w:tab w:val="left" w:pos="0"/>
          <w:tab w:val="left" w:pos="540"/>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Дополнительно к положениям пункта 164 Свидетельство о регистрации МДР должно содержать:</w:t>
      </w:r>
    </w:p>
    <w:p w:rsidR="00C54AD0" w:rsidRPr="0015655E" w:rsidRDefault="00C54AD0" w:rsidP="00C54AD0">
      <w:pPr>
        <w:pStyle w:val="ListParagraph"/>
        <w:numPr>
          <w:ilvl w:val="0"/>
          <w:numId w:val="29"/>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количество иностранных ценных бумаг, владение которыми подтверждается данным свидетельством;</w:t>
      </w:r>
    </w:p>
    <w:p w:rsidR="00C54AD0" w:rsidRPr="0015655E" w:rsidRDefault="00C54AD0" w:rsidP="00C54AD0">
      <w:pPr>
        <w:pStyle w:val="ListParagraph"/>
        <w:numPr>
          <w:ilvl w:val="0"/>
          <w:numId w:val="29"/>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реквизиты иностранных ценных бумаг, в счет которых выпускается МДР;</w:t>
      </w:r>
    </w:p>
    <w:p w:rsidR="00C54AD0" w:rsidRPr="0015655E" w:rsidRDefault="00C54AD0" w:rsidP="00C54AD0">
      <w:pPr>
        <w:pStyle w:val="ListParagraph"/>
        <w:numPr>
          <w:ilvl w:val="0"/>
          <w:numId w:val="29"/>
        </w:numPr>
        <w:tabs>
          <w:tab w:val="left" w:pos="0"/>
          <w:tab w:val="left" w:pos="540"/>
          <w:tab w:val="left" w:pos="993"/>
          <w:tab w:val="left" w:pos="1276"/>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номер государственной регистрации данных МДР, присвоенный Национальной комиссией, и дата его присвоения.</w:t>
      </w:r>
    </w:p>
    <w:p w:rsidR="00C54AD0" w:rsidRPr="00A56E02" w:rsidRDefault="00C54AD0" w:rsidP="00C54AD0">
      <w:pPr>
        <w:numPr>
          <w:ilvl w:val="0"/>
          <w:numId w:val="1"/>
        </w:numPr>
        <w:tabs>
          <w:tab w:val="clear" w:pos="1863"/>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Национальная комиссия вправе приостановить размещение МДР или предпринять другие предусмотренные в статье 19 Закона № 171 от 11 июля 2012 года меры в случаях, когда были установлены отклонения от </w:t>
      </w:r>
      <w:r w:rsidRPr="0015655E">
        <w:rPr>
          <w:rFonts w:ascii="Times New Roman" w:hAnsi="Times New Roman" w:cs="Times New Roman"/>
          <w:sz w:val="28"/>
          <w:szCs w:val="28"/>
        </w:rPr>
        <w:lastRenderedPageBreak/>
        <w:t xml:space="preserve">положений действующего законодательства.  </w:t>
      </w:r>
    </w:p>
    <w:p w:rsidR="00C54AD0" w:rsidRPr="0015655E" w:rsidRDefault="00C54AD0" w:rsidP="00C54AD0">
      <w:pPr>
        <w:numPr>
          <w:ilvl w:val="0"/>
          <w:numId w:val="1"/>
        </w:numPr>
        <w:tabs>
          <w:tab w:val="clear" w:pos="1863"/>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Регистрация МДР</w:t>
      </w:r>
      <w:r w:rsidRPr="00A56E02">
        <w:rPr>
          <w:rFonts w:ascii="Times New Roman" w:hAnsi="Times New Roman" w:cs="Times New Roman"/>
          <w:sz w:val="28"/>
          <w:szCs w:val="28"/>
        </w:rPr>
        <w:t xml:space="preserve"> </w:t>
      </w:r>
      <w:r w:rsidRPr="0015655E">
        <w:rPr>
          <w:rFonts w:ascii="Times New Roman" w:hAnsi="Times New Roman" w:cs="Times New Roman"/>
          <w:sz w:val="28"/>
          <w:szCs w:val="28"/>
        </w:rPr>
        <w:t>в реестре владельцев ценных бумаг осуществляется Центральным депозитарием только после завершения всех этапов, указанных в пункте 130.</w:t>
      </w:r>
    </w:p>
    <w:p w:rsidR="00C54AD0" w:rsidRPr="0015655E" w:rsidRDefault="00C54AD0" w:rsidP="00C54AD0">
      <w:pPr>
        <w:tabs>
          <w:tab w:val="left" w:pos="0"/>
          <w:tab w:val="left" w:pos="540"/>
        </w:tabs>
        <w:ind w:left="993"/>
        <w:jc w:val="both"/>
        <w:rPr>
          <w:rFonts w:ascii="Times New Roman" w:hAnsi="Times New Roman" w:cs="Times New Roman"/>
          <w:sz w:val="28"/>
          <w:szCs w:val="28"/>
          <w:highlight w:val="yellow"/>
        </w:rPr>
      </w:pPr>
    </w:p>
    <w:p w:rsidR="00C54AD0" w:rsidRPr="0015655E" w:rsidRDefault="00C54AD0" w:rsidP="00C54AD0">
      <w:pPr>
        <w:numPr>
          <w:ilvl w:val="0"/>
          <w:numId w:val="1"/>
        </w:numPr>
        <w:tabs>
          <w:tab w:val="clear" w:pos="1863"/>
          <w:tab w:val="left" w:pos="0"/>
          <w:tab w:val="left" w:pos="540"/>
          <w:tab w:val="num" w:pos="709"/>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До регистрации МДР в реестре владельцев ценных бумаг, соответствующие МДР не предоставляют их владельцам права и не могут быть отчуждены.                                              </w:t>
      </w:r>
    </w:p>
    <w:p w:rsidR="00C54AD0" w:rsidRPr="0015655E" w:rsidRDefault="00C54AD0" w:rsidP="00C54AD0">
      <w:pPr>
        <w:tabs>
          <w:tab w:val="left" w:pos="0"/>
          <w:tab w:val="left" w:pos="540"/>
        </w:tabs>
        <w:jc w:val="both"/>
        <w:rPr>
          <w:rFonts w:ascii="Times New Roman" w:hAnsi="Times New Roman" w:cs="Times New Roman"/>
          <w:sz w:val="28"/>
          <w:szCs w:val="28"/>
        </w:rPr>
      </w:pPr>
    </w:p>
    <w:p w:rsidR="00C54AD0" w:rsidRPr="0015655E" w:rsidRDefault="00C54AD0" w:rsidP="00C54AD0">
      <w:pPr>
        <w:tabs>
          <w:tab w:val="left" w:pos="993"/>
        </w:tabs>
        <w:ind w:firstLine="567"/>
        <w:jc w:val="center"/>
        <w:rPr>
          <w:rFonts w:ascii="Times New Roman" w:hAnsi="Times New Roman" w:cs="Times New Roman"/>
          <w:b/>
          <w:bCs/>
          <w:sz w:val="28"/>
          <w:szCs w:val="28"/>
        </w:rPr>
      </w:pPr>
      <w:r w:rsidRPr="0015655E">
        <w:rPr>
          <w:rFonts w:ascii="Times New Roman" w:hAnsi="Times New Roman" w:cs="Times New Roman"/>
          <w:b/>
          <w:sz w:val="28"/>
          <w:szCs w:val="28"/>
        </w:rPr>
        <w:t>Глава VI.</w:t>
      </w:r>
      <w:r w:rsidRPr="0015655E">
        <w:rPr>
          <w:rFonts w:ascii="Times New Roman" w:hAnsi="Times New Roman" w:cs="Times New Roman"/>
          <w:sz w:val="28"/>
          <w:szCs w:val="28"/>
        </w:rPr>
        <w:t xml:space="preserve">  </w:t>
      </w:r>
      <w:r w:rsidRPr="0015655E">
        <w:rPr>
          <w:rFonts w:ascii="Times New Roman" w:hAnsi="Times New Roman" w:cs="Times New Roman"/>
          <w:b/>
          <w:sz w:val="28"/>
          <w:szCs w:val="28"/>
        </w:rPr>
        <w:t>Отказ в регистрации ценных бумаг</w:t>
      </w:r>
      <w:r w:rsidRPr="0015655E">
        <w:rPr>
          <w:rFonts w:ascii="Times New Roman" w:hAnsi="Times New Roman" w:cs="Times New Roman"/>
          <w:b/>
          <w:bCs/>
          <w:sz w:val="28"/>
          <w:szCs w:val="28"/>
        </w:rPr>
        <w:t xml:space="preserve"> </w:t>
      </w:r>
    </w:p>
    <w:p w:rsidR="00C54AD0" w:rsidRPr="0015655E" w:rsidRDefault="00C54AD0" w:rsidP="00C54AD0">
      <w:pPr>
        <w:tabs>
          <w:tab w:val="left" w:pos="993"/>
        </w:tabs>
        <w:ind w:firstLine="567"/>
        <w:jc w:val="center"/>
        <w:rPr>
          <w:rFonts w:ascii="Times New Roman" w:hAnsi="Times New Roman" w:cs="Times New Roman"/>
          <w:b/>
          <w:bCs/>
          <w:sz w:val="28"/>
          <w:szCs w:val="28"/>
        </w:rPr>
      </w:pPr>
    </w:p>
    <w:p w:rsidR="00C54AD0" w:rsidRPr="0015655E" w:rsidRDefault="00C54AD0" w:rsidP="00C54AD0">
      <w:pPr>
        <w:numPr>
          <w:ilvl w:val="0"/>
          <w:numId w:val="1"/>
        </w:numPr>
        <w:tabs>
          <w:tab w:val="clear" w:pos="1863"/>
          <w:tab w:val="left" w:pos="0"/>
          <w:tab w:val="left" w:pos="540"/>
          <w:tab w:val="num" w:pos="709"/>
          <w:tab w:val="num" w:pos="993"/>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w:t>
      </w:r>
      <w:proofErr w:type="gramStart"/>
      <w:r w:rsidRPr="0015655E">
        <w:rPr>
          <w:rFonts w:ascii="Times New Roman" w:hAnsi="Times New Roman" w:cs="Times New Roman"/>
          <w:sz w:val="28"/>
          <w:szCs w:val="28"/>
        </w:rPr>
        <w:t>Национальная комиссия, на основании положений части (11) статьи 7 Закона № 171 от 11 июля 2012 года, вправе отказать в рассмотрении заявления о регистрации ценных бумаг в ГРЦБ в случае, если не выполняются требования для регистрации, предусмотренные настоящей Инструкцией и действующими нормативными актами, а также в случае, если эмитент не представляет запрошенные дополнительные документы и/или не устраняет выявленные нарушения в</w:t>
      </w:r>
      <w:proofErr w:type="gramEnd"/>
      <w:r w:rsidRPr="0015655E">
        <w:rPr>
          <w:rFonts w:ascii="Times New Roman" w:hAnsi="Times New Roman" w:cs="Times New Roman"/>
          <w:sz w:val="28"/>
          <w:szCs w:val="28"/>
        </w:rPr>
        <w:t xml:space="preserve"> срок, установленный для этого Национальной комиссией в своем запросе. Постановление об отказе в рассмотрении заявления о регистрации ценных бумаг должно содержать мотивы, на основании которых оно было принято.</w:t>
      </w:r>
    </w:p>
    <w:p w:rsidR="00C54AD0" w:rsidRPr="0015655E" w:rsidRDefault="00C54AD0" w:rsidP="00C54AD0">
      <w:pPr>
        <w:numPr>
          <w:ilvl w:val="0"/>
          <w:numId w:val="1"/>
        </w:numPr>
        <w:tabs>
          <w:tab w:val="clear" w:pos="1863"/>
          <w:tab w:val="left" w:pos="0"/>
          <w:tab w:val="left" w:pos="540"/>
          <w:tab w:val="num" w:pos="709"/>
          <w:tab w:val="num" w:pos="1134"/>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При повторной подаче документов, в случае, если ранее Национальной комиссией было издано постановление об отказе в регистрации, эмитент перечисляет предусмотренные в пункте 13 плату и сборы.</w:t>
      </w:r>
    </w:p>
    <w:p w:rsidR="00C54AD0" w:rsidRPr="0015655E" w:rsidRDefault="00C54AD0" w:rsidP="00C54AD0">
      <w:pPr>
        <w:numPr>
          <w:ilvl w:val="0"/>
          <w:numId w:val="1"/>
        </w:numPr>
        <w:tabs>
          <w:tab w:val="clear" w:pos="1863"/>
          <w:tab w:val="left" w:pos="0"/>
          <w:tab w:val="left" w:pos="540"/>
          <w:tab w:val="num" w:pos="709"/>
          <w:tab w:val="num" w:pos="1134"/>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В случае отказа Национальной комиссии в регистрации отчета о результатах эмиссии ценных бумаг, средства, полученные эмитентом вследствие размещения, и прибыль, полученная в результате использования данных средств (в соответствии с постановлением об эмиссии ценных бумаг), подлежат возврату инвесторам. </w:t>
      </w:r>
    </w:p>
    <w:p w:rsidR="00C54AD0" w:rsidRPr="0015655E" w:rsidRDefault="00C54AD0" w:rsidP="00C54AD0">
      <w:pPr>
        <w:numPr>
          <w:ilvl w:val="0"/>
          <w:numId w:val="1"/>
        </w:numPr>
        <w:tabs>
          <w:tab w:val="clear" w:pos="1863"/>
          <w:tab w:val="left" w:pos="0"/>
          <w:tab w:val="left" w:pos="540"/>
          <w:tab w:val="num" w:pos="709"/>
          <w:tab w:val="num" w:pos="1276"/>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В случае принятия Национальной комиссией постановления об отклонении заявления о регистрации ценных бумаг в ГРЦБ, эмитент покрывает все расходы, связанные с признанием эмиссии ценных бумаг несостоявшейся, и возвращает соответствующие средства инвесторам.</w:t>
      </w:r>
    </w:p>
    <w:p w:rsidR="00C54AD0" w:rsidRPr="0015655E" w:rsidRDefault="00C54AD0" w:rsidP="00C54AD0">
      <w:pPr>
        <w:tabs>
          <w:tab w:val="left" w:pos="993"/>
        </w:tabs>
        <w:rPr>
          <w:rFonts w:ascii="Times New Roman" w:hAnsi="Times New Roman" w:cs="Times New Roman"/>
          <w:b/>
          <w:bCs/>
          <w:sz w:val="28"/>
          <w:szCs w:val="28"/>
        </w:rPr>
      </w:pPr>
    </w:p>
    <w:p w:rsidR="00C54AD0" w:rsidRPr="0015655E" w:rsidRDefault="00C54AD0" w:rsidP="00C54AD0">
      <w:pPr>
        <w:tabs>
          <w:tab w:val="left" w:pos="993"/>
        </w:tabs>
        <w:ind w:firstLine="567"/>
        <w:jc w:val="center"/>
        <w:rPr>
          <w:rFonts w:ascii="Times New Roman" w:hAnsi="Times New Roman" w:cs="Times New Roman"/>
          <w:b/>
          <w:bCs/>
          <w:sz w:val="28"/>
          <w:szCs w:val="28"/>
        </w:rPr>
      </w:pPr>
      <w:r w:rsidRPr="0015655E">
        <w:rPr>
          <w:rFonts w:ascii="Times New Roman" w:hAnsi="Times New Roman" w:cs="Times New Roman"/>
          <w:b/>
          <w:bCs/>
          <w:sz w:val="28"/>
          <w:szCs w:val="28"/>
        </w:rPr>
        <w:t>Глава VII. Порядок ведения ГРЦБ</w:t>
      </w:r>
    </w:p>
    <w:p w:rsidR="00C54AD0" w:rsidRPr="0015655E" w:rsidRDefault="00C54AD0" w:rsidP="00C54AD0">
      <w:pPr>
        <w:tabs>
          <w:tab w:val="left" w:pos="993"/>
        </w:tabs>
        <w:ind w:firstLine="567"/>
        <w:jc w:val="center"/>
        <w:rPr>
          <w:rFonts w:ascii="Times New Roman" w:hAnsi="Times New Roman" w:cs="Times New Roman"/>
          <w:sz w:val="28"/>
          <w:szCs w:val="28"/>
        </w:rPr>
      </w:pPr>
    </w:p>
    <w:p w:rsidR="00C54AD0" w:rsidRPr="0015655E" w:rsidRDefault="00C54AD0" w:rsidP="00C54AD0">
      <w:pPr>
        <w:numPr>
          <w:ilvl w:val="0"/>
          <w:numId w:val="1"/>
        </w:numPr>
        <w:tabs>
          <w:tab w:val="clear" w:pos="1863"/>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Национальная комиссия ведет ГРЦБ на бумажном носителе и в электронной форме на государственном языке. </w:t>
      </w:r>
    </w:p>
    <w:p w:rsidR="00C54AD0" w:rsidRPr="0015655E" w:rsidRDefault="00C54AD0" w:rsidP="00C54AD0">
      <w:pPr>
        <w:numPr>
          <w:ilvl w:val="0"/>
          <w:numId w:val="1"/>
        </w:numPr>
        <w:tabs>
          <w:tab w:val="clear" w:pos="1863"/>
          <w:tab w:val="left" w:pos="0"/>
          <w:tab w:val="left" w:pos="540"/>
          <w:tab w:val="left" w:pos="993"/>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Если данные из реестра на бумажном носителе и данные из реестра в электронной форме отличаются, достоверными признаются данные из реестра на бумажном носителе. </w:t>
      </w:r>
    </w:p>
    <w:p w:rsidR="00C54AD0" w:rsidRPr="0015655E" w:rsidRDefault="00C54AD0" w:rsidP="00C54AD0">
      <w:pPr>
        <w:numPr>
          <w:ilvl w:val="0"/>
          <w:numId w:val="1"/>
        </w:numPr>
        <w:tabs>
          <w:tab w:val="clear" w:pos="1863"/>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lastRenderedPageBreak/>
        <w:t xml:space="preserve"> Ведение реестра в электронной форме должно быть защищено </w:t>
      </w:r>
      <w:proofErr w:type="gramStart"/>
      <w:r w:rsidRPr="0015655E">
        <w:rPr>
          <w:rFonts w:ascii="Times New Roman" w:hAnsi="Times New Roman" w:cs="Times New Roman"/>
          <w:sz w:val="28"/>
          <w:szCs w:val="28"/>
        </w:rPr>
        <w:t>от несанкционированного доступа к реестру в соответствии с требованиями Закона о регистрах</w:t>
      </w:r>
      <w:proofErr w:type="gramEnd"/>
      <w:r w:rsidRPr="0015655E">
        <w:rPr>
          <w:rFonts w:ascii="Times New Roman" w:hAnsi="Times New Roman" w:cs="Times New Roman"/>
          <w:sz w:val="28"/>
          <w:szCs w:val="28"/>
        </w:rPr>
        <w:t xml:space="preserve"> № 71-XVI от 22 марта 2007 года (далее – Закон № 71-XVI от 22 марта 2007 года). </w:t>
      </w:r>
    </w:p>
    <w:p w:rsidR="00C54AD0" w:rsidRPr="0015655E" w:rsidRDefault="00C54AD0" w:rsidP="00C54AD0">
      <w:pPr>
        <w:numPr>
          <w:ilvl w:val="0"/>
          <w:numId w:val="1"/>
        </w:numPr>
        <w:tabs>
          <w:tab w:val="clear" w:pos="1863"/>
          <w:tab w:val="left" w:pos="0"/>
          <w:tab w:val="left" w:pos="540"/>
          <w:tab w:val="left" w:pos="851"/>
          <w:tab w:val="left" w:pos="1134"/>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В целях обеспечения полного и достоверного учета данных о ценных бумагах, при ведении ГРЦБ соблюдаются принципы, установленные Законом № 71-XVI от 22 марта 2007 года. </w:t>
      </w:r>
    </w:p>
    <w:p w:rsidR="00C54AD0" w:rsidRPr="0015655E" w:rsidRDefault="00C54AD0" w:rsidP="00C54AD0">
      <w:pPr>
        <w:numPr>
          <w:ilvl w:val="0"/>
          <w:numId w:val="1"/>
        </w:numPr>
        <w:tabs>
          <w:tab w:val="clear" w:pos="1863"/>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Регистрация в ГРЦБ предусматривает первоначальную регистрацию ценных бумаг, внесение изменений в данные и исключение ценных бумаг. </w:t>
      </w:r>
    </w:p>
    <w:p w:rsidR="00C54AD0" w:rsidRPr="0015655E" w:rsidRDefault="00C54AD0" w:rsidP="00C54AD0">
      <w:pPr>
        <w:numPr>
          <w:ilvl w:val="0"/>
          <w:numId w:val="1"/>
        </w:numPr>
        <w:tabs>
          <w:tab w:val="clear" w:pos="1863"/>
          <w:tab w:val="left" w:pos="0"/>
          <w:tab w:val="left" w:pos="540"/>
          <w:tab w:val="left"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При внесении данных в ГРЦБ необходимо осуществлять меры, обеспечивающие уровень точности данных и высокий уровень их защиты от случайного или несанкционированного уничтожения или изменения, от разглашения, а также от любого другого незаконного действия в рамках ведения реестра.  </w:t>
      </w:r>
    </w:p>
    <w:p w:rsidR="00C54AD0" w:rsidRPr="0015655E" w:rsidRDefault="00C54AD0" w:rsidP="00C54AD0">
      <w:pPr>
        <w:numPr>
          <w:ilvl w:val="0"/>
          <w:numId w:val="1"/>
        </w:numPr>
        <w:tabs>
          <w:tab w:val="clear" w:pos="1863"/>
          <w:tab w:val="left" w:pos="0"/>
          <w:tab w:val="left" w:pos="540"/>
          <w:tab w:val="left"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Мануальное заполнение ГРЦБ осуществляется путем внесения записей в книги регистрации (далее – книги), листы которых должны быть прошнурованы и пронумерованы. Количество листов указывается на последней странице и заверяется печатью Национальной комиссии и подписью уполномоченного для этого лица. Изъятие листов из книг и их замена путем вклеивания новых листов запрещается. </w:t>
      </w:r>
    </w:p>
    <w:p w:rsidR="00C54AD0" w:rsidRPr="0015655E" w:rsidRDefault="00C54AD0" w:rsidP="00C54AD0">
      <w:pPr>
        <w:numPr>
          <w:ilvl w:val="0"/>
          <w:numId w:val="1"/>
        </w:numPr>
        <w:tabs>
          <w:tab w:val="clear" w:pos="1863"/>
          <w:tab w:val="left" w:pos="0"/>
          <w:tab w:val="left" w:pos="540"/>
          <w:tab w:val="left"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Каждая книга должна в обязательном порядке содержать название ГРЦБ, наименование владельца и держателя ГРЦБ (Национальная комиссия), номер книги, сроки ее ведения и хранения, а также сроки ведения и хранения документов, оправдывающих внесение информации в ГРЦБ. </w:t>
      </w:r>
    </w:p>
    <w:p w:rsidR="00C54AD0" w:rsidRPr="0015655E" w:rsidRDefault="00C54AD0" w:rsidP="00C54AD0">
      <w:pPr>
        <w:numPr>
          <w:ilvl w:val="0"/>
          <w:numId w:val="1"/>
        </w:numPr>
        <w:tabs>
          <w:tab w:val="clear" w:pos="1863"/>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Записи в ГРЦБ вносятся в хронологическом порядке, в соответствии с решениями, принятыми Национальной комиссией. </w:t>
      </w:r>
    </w:p>
    <w:p w:rsidR="00C54AD0" w:rsidRPr="0015655E" w:rsidRDefault="00C54AD0" w:rsidP="00C54AD0">
      <w:pPr>
        <w:numPr>
          <w:ilvl w:val="0"/>
          <w:numId w:val="1"/>
        </w:numPr>
        <w:tabs>
          <w:tab w:val="clear" w:pos="1863"/>
          <w:tab w:val="left" w:pos="0"/>
          <w:tab w:val="left" w:pos="540"/>
          <w:tab w:val="left"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Записи должны быть ясными и четкими, не содержать сокращений во избежание разночтений. Записи в книгах вносятся таким образом, чтобы исключалась возможность их подчистки (стирания, уничтожения) механическими, химическими или любыми иными способами. </w:t>
      </w:r>
    </w:p>
    <w:p w:rsidR="00C54AD0" w:rsidRPr="0015655E" w:rsidRDefault="00C54AD0" w:rsidP="00C54AD0">
      <w:pPr>
        <w:numPr>
          <w:ilvl w:val="0"/>
          <w:numId w:val="1"/>
        </w:numPr>
        <w:tabs>
          <w:tab w:val="clear" w:pos="1863"/>
          <w:tab w:val="left" w:pos="0"/>
          <w:tab w:val="left" w:pos="540"/>
          <w:tab w:val="num" w:pos="709"/>
          <w:tab w:val="left" w:pos="851"/>
          <w:tab w:val="num" w:pos="1134"/>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Пробелы в незаполненных строчках перечеркиваются для исключения возможности внесения каких-либо других данных или текстов. </w:t>
      </w:r>
    </w:p>
    <w:p w:rsidR="00C54AD0" w:rsidRPr="0015655E" w:rsidRDefault="00C54AD0" w:rsidP="00C54AD0">
      <w:pPr>
        <w:numPr>
          <w:ilvl w:val="0"/>
          <w:numId w:val="1"/>
        </w:numPr>
        <w:tabs>
          <w:tab w:val="left" w:pos="540"/>
        </w:tabs>
        <w:ind w:left="851" w:hanging="587"/>
        <w:jc w:val="both"/>
        <w:rPr>
          <w:rFonts w:ascii="Times New Roman" w:hAnsi="Times New Roman" w:cs="Times New Roman"/>
          <w:sz w:val="28"/>
          <w:szCs w:val="28"/>
        </w:rPr>
      </w:pPr>
      <w:r w:rsidRPr="0015655E">
        <w:rPr>
          <w:rFonts w:ascii="Times New Roman" w:hAnsi="Times New Roman" w:cs="Times New Roman"/>
          <w:sz w:val="28"/>
          <w:szCs w:val="28"/>
        </w:rPr>
        <w:t xml:space="preserve"> Запись в ГРЦБ должна содержать: </w:t>
      </w:r>
    </w:p>
    <w:p w:rsidR="00C54AD0" w:rsidRPr="0015655E" w:rsidRDefault="00C54AD0" w:rsidP="00C54AD0">
      <w:pPr>
        <w:widowControl/>
        <w:numPr>
          <w:ilvl w:val="0"/>
          <w:numId w:val="17"/>
        </w:numPr>
        <w:tabs>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информацию об эмитенте ценных бумаг: </w:t>
      </w:r>
    </w:p>
    <w:p w:rsidR="00C54AD0" w:rsidRPr="0015655E" w:rsidRDefault="00C54AD0" w:rsidP="00C54AD0">
      <w:pPr>
        <w:widowControl/>
        <w:numPr>
          <w:ilvl w:val="1"/>
          <w:numId w:val="17"/>
        </w:numPr>
        <w:tabs>
          <w:tab w:val="clear" w:pos="1440"/>
          <w:tab w:val="left" w:pos="993"/>
          <w:tab w:val="left" w:pos="1134"/>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полное наименование;</w:t>
      </w:r>
    </w:p>
    <w:p w:rsidR="00C54AD0" w:rsidRPr="0015655E" w:rsidRDefault="00C54AD0" w:rsidP="00C54AD0">
      <w:pPr>
        <w:widowControl/>
        <w:numPr>
          <w:ilvl w:val="1"/>
          <w:numId w:val="17"/>
        </w:numPr>
        <w:tabs>
          <w:tab w:val="clear" w:pos="1440"/>
          <w:tab w:val="left" w:pos="993"/>
          <w:tab w:val="left" w:pos="1134"/>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государственный идентификационный номер (IDNO) и дату регистрации;</w:t>
      </w:r>
    </w:p>
    <w:p w:rsidR="00C54AD0" w:rsidRPr="0015655E" w:rsidRDefault="00C54AD0" w:rsidP="00C54AD0">
      <w:pPr>
        <w:widowControl/>
        <w:numPr>
          <w:ilvl w:val="1"/>
          <w:numId w:val="17"/>
        </w:numPr>
        <w:tabs>
          <w:tab w:val="clear" w:pos="1440"/>
          <w:tab w:val="left" w:pos="993"/>
          <w:tab w:val="left" w:pos="1134"/>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местонахождение;</w:t>
      </w:r>
    </w:p>
    <w:p w:rsidR="00C54AD0" w:rsidRPr="0015655E" w:rsidRDefault="00C54AD0" w:rsidP="00C54AD0">
      <w:pPr>
        <w:widowControl/>
        <w:numPr>
          <w:ilvl w:val="1"/>
          <w:numId w:val="17"/>
        </w:numPr>
        <w:tabs>
          <w:tab w:val="clear" w:pos="1440"/>
          <w:tab w:val="left" w:pos="993"/>
          <w:tab w:val="left" w:pos="1134"/>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размер уставного капитала;</w:t>
      </w:r>
    </w:p>
    <w:p w:rsidR="00C54AD0" w:rsidRPr="0015655E" w:rsidRDefault="00C54AD0" w:rsidP="00C54AD0">
      <w:pPr>
        <w:widowControl/>
        <w:numPr>
          <w:ilvl w:val="0"/>
          <w:numId w:val="17"/>
        </w:numPr>
        <w:tabs>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lastRenderedPageBreak/>
        <w:t>информацию о размещенных ценных бумагах:</w:t>
      </w:r>
    </w:p>
    <w:p w:rsidR="00C54AD0" w:rsidRPr="0015655E" w:rsidRDefault="00C54AD0" w:rsidP="00C54AD0">
      <w:pPr>
        <w:widowControl/>
        <w:numPr>
          <w:ilvl w:val="1"/>
          <w:numId w:val="17"/>
        </w:numPr>
        <w:tabs>
          <w:tab w:val="clear" w:pos="1440"/>
          <w:tab w:val="left" w:pos="993"/>
          <w:tab w:val="left" w:pos="1134"/>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форма ценных бумаг;</w:t>
      </w:r>
    </w:p>
    <w:p w:rsidR="00C54AD0" w:rsidRPr="0015655E" w:rsidRDefault="00C54AD0" w:rsidP="00C54AD0">
      <w:pPr>
        <w:widowControl/>
        <w:numPr>
          <w:ilvl w:val="1"/>
          <w:numId w:val="17"/>
        </w:numPr>
        <w:tabs>
          <w:tab w:val="clear" w:pos="1440"/>
          <w:tab w:val="left" w:pos="993"/>
          <w:tab w:val="left" w:pos="1134"/>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класс;</w:t>
      </w:r>
    </w:p>
    <w:p w:rsidR="00C54AD0" w:rsidRPr="0015655E" w:rsidRDefault="00C54AD0" w:rsidP="00C54AD0">
      <w:pPr>
        <w:widowControl/>
        <w:numPr>
          <w:ilvl w:val="1"/>
          <w:numId w:val="17"/>
        </w:numPr>
        <w:tabs>
          <w:tab w:val="clear" w:pos="1440"/>
          <w:tab w:val="left" w:pos="993"/>
          <w:tab w:val="left" w:pos="1134"/>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права, предоставляемые ценными бумагами (характеристика класса);</w:t>
      </w:r>
    </w:p>
    <w:p w:rsidR="00C54AD0" w:rsidRPr="0015655E" w:rsidRDefault="00C54AD0" w:rsidP="00C54AD0">
      <w:pPr>
        <w:widowControl/>
        <w:numPr>
          <w:ilvl w:val="1"/>
          <w:numId w:val="17"/>
        </w:numPr>
        <w:tabs>
          <w:tab w:val="clear" w:pos="1440"/>
          <w:tab w:val="left" w:pos="993"/>
          <w:tab w:val="left" w:pos="1134"/>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порядковый номер эмиссии; </w:t>
      </w:r>
    </w:p>
    <w:p w:rsidR="00C54AD0" w:rsidRPr="0015655E" w:rsidRDefault="00C54AD0" w:rsidP="00C54AD0">
      <w:pPr>
        <w:widowControl/>
        <w:numPr>
          <w:ilvl w:val="1"/>
          <w:numId w:val="17"/>
        </w:numPr>
        <w:tabs>
          <w:tab w:val="clear" w:pos="1440"/>
          <w:tab w:val="left" w:pos="993"/>
          <w:tab w:val="left" w:pos="1134"/>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номинальная/установленная стоимость; </w:t>
      </w:r>
    </w:p>
    <w:p w:rsidR="00C54AD0" w:rsidRPr="0015655E" w:rsidRDefault="00C54AD0" w:rsidP="00C54AD0">
      <w:pPr>
        <w:widowControl/>
        <w:numPr>
          <w:ilvl w:val="1"/>
          <w:numId w:val="17"/>
        </w:numPr>
        <w:tabs>
          <w:tab w:val="clear" w:pos="1440"/>
          <w:tab w:val="left" w:pos="993"/>
          <w:tab w:val="left" w:pos="1134"/>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цена размещения; </w:t>
      </w:r>
    </w:p>
    <w:p w:rsidR="00C54AD0" w:rsidRPr="0015655E" w:rsidRDefault="00C54AD0" w:rsidP="00C54AD0">
      <w:pPr>
        <w:widowControl/>
        <w:numPr>
          <w:ilvl w:val="1"/>
          <w:numId w:val="17"/>
        </w:numPr>
        <w:tabs>
          <w:tab w:val="clear" w:pos="1440"/>
          <w:tab w:val="left" w:pos="993"/>
          <w:tab w:val="left" w:pos="1134"/>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количество выпущенных ценных бумаг;</w:t>
      </w:r>
    </w:p>
    <w:p w:rsidR="00C54AD0" w:rsidRPr="0015655E" w:rsidRDefault="00C54AD0" w:rsidP="00C54AD0">
      <w:pPr>
        <w:widowControl/>
        <w:numPr>
          <w:ilvl w:val="1"/>
          <w:numId w:val="17"/>
        </w:numPr>
        <w:tabs>
          <w:tab w:val="clear" w:pos="1440"/>
          <w:tab w:val="left" w:pos="993"/>
          <w:tab w:val="left" w:pos="1134"/>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сумма эмиссии; </w:t>
      </w:r>
    </w:p>
    <w:p w:rsidR="00C54AD0" w:rsidRPr="0015655E" w:rsidRDefault="00C54AD0" w:rsidP="00C54AD0">
      <w:pPr>
        <w:widowControl/>
        <w:numPr>
          <w:ilvl w:val="1"/>
          <w:numId w:val="17"/>
        </w:numPr>
        <w:tabs>
          <w:tab w:val="clear" w:pos="1440"/>
          <w:tab w:val="left" w:pos="993"/>
          <w:tab w:val="left" w:pos="1134"/>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срок обращения;</w:t>
      </w:r>
    </w:p>
    <w:p w:rsidR="00C54AD0" w:rsidRPr="0015655E" w:rsidRDefault="00C54AD0" w:rsidP="00C54AD0">
      <w:pPr>
        <w:widowControl/>
        <w:numPr>
          <w:ilvl w:val="1"/>
          <w:numId w:val="17"/>
        </w:numPr>
        <w:tabs>
          <w:tab w:val="clear" w:pos="1440"/>
          <w:tab w:val="left" w:pos="993"/>
          <w:tab w:val="left" w:pos="1134"/>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государственный регистрационный номер ценных бумаг; </w:t>
      </w:r>
    </w:p>
    <w:p w:rsidR="00C54AD0" w:rsidRPr="0015655E" w:rsidRDefault="00C54AD0" w:rsidP="00C54AD0">
      <w:pPr>
        <w:widowControl/>
        <w:numPr>
          <w:ilvl w:val="1"/>
          <w:numId w:val="17"/>
        </w:numPr>
        <w:tabs>
          <w:tab w:val="clear" w:pos="1440"/>
          <w:tab w:val="left" w:pos="993"/>
          <w:tab w:val="left" w:pos="1134"/>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способ размещения ценных бумаг (закрытое, открытое); </w:t>
      </w:r>
    </w:p>
    <w:p w:rsidR="00C54AD0" w:rsidRPr="0015655E" w:rsidRDefault="00C54AD0" w:rsidP="00C54AD0">
      <w:pPr>
        <w:widowControl/>
        <w:numPr>
          <w:ilvl w:val="1"/>
          <w:numId w:val="17"/>
        </w:numPr>
        <w:tabs>
          <w:tab w:val="clear" w:pos="1440"/>
          <w:tab w:val="left" w:pos="993"/>
          <w:tab w:val="left" w:pos="1134"/>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указание на эмиссию, реструктуризацию или изменение данных;</w:t>
      </w:r>
    </w:p>
    <w:p w:rsidR="00C54AD0" w:rsidRPr="0015655E" w:rsidRDefault="00C54AD0" w:rsidP="00C54AD0">
      <w:pPr>
        <w:widowControl/>
        <w:tabs>
          <w:tab w:val="left" w:pos="993"/>
        </w:tabs>
        <w:autoSpaceDE/>
        <w:autoSpaceDN/>
        <w:adjustRightInd/>
        <w:ind w:firstLine="567"/>
        <w:jc w:val="both"/>
        <w:rPr>
          <w:rFonts w:ascii="Times New Roman" w:hAnsi="Times New Roman" w:cs="Times New Roman"/>
          <w:sz w:val="28"/>
          <w:szCs w:val="28"/>
        </w:rPr>
      </w:pPr>
      <w:r w:rsidRPr="0015655E">
        <w:rPr>
          <w:rFonts w:ascii="Times New Roman" w:hAnsi="Times New Roman" w:cs="Times New Roman"/>
          <w:sz w:val="28"/>
          <w:szCs w:val="28"/>
        </w:rPr>
        <w:t>3)    номер и дату принятия постановления Национальной комиссии;</w:t>
      </w:r>
    </w:p>
    <w:p w:rsidR="00C54AD0" w:rsidRPr="0015655E" w:rsidRDefault="00C54AD0" w:rsidP="00C54AD0">
      <w:pPr>
        <w:widowControl/>
        <w:tabs>
          <w:tab w:val="left" w:pos="993"/>
        </w:tabs>
        <w:autoSpaceDE/>
        <w:autoSpaceDN/>
        <w:adjustRightInd/>
        <w:ind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4)    номер и дату Свидетельства о государственной регистрации ценных бумаг; </w:t>
      </w:r>
    </w:p>
    <w:p w:rsidR="00C54AD0" w:rsidRPr="0015655E" w:rsidRDefault="00C54AD0" w:rsidP="00C54AD0">
      <w:pPr>
        <w:widowControl/>
        <w:tabs>
          <w:tab w:val="left" w:pos="993"/>
        </w:tabs>
        <w:autoSpaceDE/>
        <w:autoSpaceDN/>
        <w:adjustRightInd/>
        <w:ind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5)    сведения о выдаче Свидетельства о государственной регистрации ценных бумаг; </w:t>
      </w:r>
    </w:p>
    <w:p w:rsidR="00C54AD0" w:rsidRPr="0015655E" w:rsidRDefault="00C54AD0" w:rsidP="00C54AD0">
      <w:pPr>
        <w:pStyle w:val="NormalWeb"/>
        <w:tabs>
          <w:tab w:val="left" w:pos="993"/>
        </w:tabs>
        <w:rPr>
          <w:rFonts w:ascii="Times New Roman" w:hAnsi="Times New Roman" w:cs="Times New Roman"/>
          <w:sz w:val="28"/>
          <w:szCs w:val="28"/>
        </w:rPr>
      </w:pPr>
      <w:r w:rsidRPr="0015655E">
        <w:rPr>
          <w:rFonts w:ascii="Times New Roman" w:hAnsi="Times New Roman" w:cs="Times New Roman"/>
          <w:sz w:val="28"/>
          <w:szCs w:val="28"/>
        </w:rPr>
        <w:t xml:space="preserve">6)    фамилия, имя и подпись лица, ответственного за ведение ГРЦБ.  </w:t>
      </w:r>
    </w:p>
    <w:p w:rsidR="00C54AD0" w:rsidRPr="0015655E" w:rsidRDefault="00C54AD0" w:rsidP="00C54AD0">
      <w:pPr>
        <w:numPr>
          <w:ilvl w:val="0"/>
          <w:numId w:val="1"/>
        </w:numPr>
        <w:tabs>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Поправки и дополнения в ГРЦБ на бумажном носителе вносятся таким образом, чтобы можно было прочесть изначальный текст, и подписываются ответственным лицом. </w:t>
      </w:r>
    </w:p>
    <w:p w:rsidR="00C54AD0" w:rsidRPr="0015655E" w:rsidRDefault="00C54AD0" w:rsidP="00C54AD0">
      <w:pPr>
        <w:numPr>
          <w:ilvl w:val="0"/>
          <w:numId w:val="1"/>
        </w:numPr>
        <w:tabs>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Исключение ценных бумаг эмитента из ГРЦБ на бумажном носителе осуществляется путем перечеркивания всей записи, включая внесенные поправки, изменения и дополнения, с указанием номера и даты постановления Национальной комиссии, с проставлением подписи уполномоченного лица. Перечеркивание записи осуществляется таким образом, чтобы можно было прочесть изначальный текст, а также внесенные поправки, изменения и дополнения. </w:t>
      </w:r>
    </w:p>
    <w:p w:rsidR="00C54AD0" w:rsidRPr="0015655E" w:rsidRDefault="00C54AD0" w:rsidP="00C54AD0">
      <w:pPr>
        <w:numPr>
          <w:ilvl w:val="0"/>
          <w:numId w:val="1"/>
        </w:numPr>
        <w:tabs>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Исключение ценных бумаг/общества из ГРЦБ в электронной форме осуществляется путем проставления специальной отметки и не подразумевает удаление ранее внесенных данных. </w:t>
      </w:r>
    </w:p>
    <w:p w:rsidR="00C54AD0" w:rsidRPr="0015655E" w:rsidRDefault="00C54AD0" w:rsidP="00C54AD0">
      <w:pPr>
        <w:numPr>
          <w:ilvl w:val="0"/>
          <w:numId w:val="1"/>
        </w:numPr>
        <w:tabs>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Записи в ГРЦБ вносятся до выдачи Свидетельства о государственной регистрации ценных бумаг.</w:t>
      </w:r>
    </w:p>
    <w:p w:rsidR="00C54AD0" w:rsidRPr="0015655E" w:rsidRDefault="00C54AD0" w:rsidP="00C54AD0">
      <w:pPr>
        <w:numPr>
          <w:ilvl w:val="0"/>
          <w:numId w:val="1"/>
        </w:numPr>
        <w:tabs>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Свидетельство о государственной регистрации ценных бумаг должно содержать следующие данные: </w:t>
      </w:r>
    </w:p>
    <w:p w:rsidR="00C54AD0" w:rsidRPr="0015655E" w:rsidRDefault="00C54AD0" w:rsidP="00C54AD0">
      <w:pPr>
        <w:pStyle w:val="ListParagraph"/>
        <w:numPr>
          <w:ilvl w:val="0"/>
          <w:numId w:val="18"/>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полное наименование эмитента, государственный идентификационный номер (IDNO), местонахождение;</w:t>
      </w:r>
    </w:p>
    <w:p w:rsidR="00C54AD0" w:rsidRPr="0015655E" w:rsidRDefault="00C54AD0" w:rsidP="00C54AD0">
      <w:pPr>
        <w:pStyle w:val="ListParagraph"/>
        <w:numPr>
          <w:ilvl w:val="0"/>
          <w:numId w:val="18"/>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класс ценных бумаг; </w:t>
      </w:r>
    </w:p>
    <w:p w:rsidR="00C54AD0" w:rsidRPr="0015655E" w:rsidRDefault="00C54AD0" w:rsidP="00C54AD0">
      <w:pPr>
        <w:pStyle w:val="ListParagraph"/>
        <w:numPr>
          <w:ilvl w:val="0"/>
          <w:numId w:val="18"/>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порядковый номер эмиссии; </w:t>
      </w:r>
    </w:p>
    <w:p w:rsidR="00C54AD0" w:rsidRPr="0015655E" w:rsidRDefault="00C54AD0" w:rsidP="00C54AD0">
      <w:pPr>
        <w:pStyle w:val="ListParagraph"/>
        <w:numPr>
          <w:ilvl w:val="0"/>
          <w:numId w:val="18"/>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государственный регистрационный номер ценных бумаг; </w:t>
      </w:r>
    </w:p>
    <w:p w:rsidR="00C54AD0" w:rsidRPr="0015655E" w:rsidRDefault="00C54AD0" w:rsidP="00C54AD0">
      <w:pPr>
        <w:pStyle w:val="ListParagraph"/>
        <w:numPr>
          <w:ilvl w:val="0"/>
          <w:numId w:val="18"/>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номинальная/установленная стоимость; </w:t>
      </w:r>
    </w:p>
    <w:p w:rsidR="00C54AD0" w:rsidRPr="0015655E" w:rsidRDefault="00C54AD0" w:rsidP="00C54AD0">
      <w:pPr>
        <w:pStyle w:val="ListParagraph"/>
        <w:numPr>
          <w:ilvl w:val="0"/>
          <w:numId w:val="18"/>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lastRenderedPageBreak/>
        <w:t xml:space="preserve">форма ценных бумаг; </w:t>
      </w:r>
    </w:p>
    <w:p w:rsidR="00C54AD0" w:rsidRPr="0015655E" w:rsidRDefault="00C54AD0" w:rsidP="00C54AD0">
      <w:pPr>
        <w:pStyle w:val="ListParagraph"/>
        <w:numPr>
          <w:ilvl w:val="0"/>
          <w:numId w:val="18"/>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способ размещения (закрытое, публичное);</w:t>
      </w:r>
    </w:p>
    <w:p w:rsidR="00C54AD0" w:rsidRPr="0015655E" w:rsidRDefault="00C54AD0" w:rsidP="00C54AD0">
      <w:pPr>
        <w:pStyle w:val="ListParagraph"/>
        <w:numPr>
          <w:ilvl w:val="0"/>
          <w:numId w:val="18"/>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количество размещенных ценных бумаг данного выпуска;</w:t>
      </w:r>
    </w:p>
    <w:p w:rsidR="00C54AD0" w:rsidRPr="0015655E" w:rsidRDefault="00C54AD0" w:rsidP="00C54AD0">
      <w:pPr>
        <w:pStyle w:val="ListParagraph"/>
        <w:numPr>
          <w:ilvl w:val="0"/>
          <w:numId w:val="18"/>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количество всех ценных бумаг данного класса;</w:t>
      </w:r>
    </w:p>
    <w:p w:rsidR="00C54AD0" w:rsidRPr="0015655E" w:rsidRDefault="00C54AD0" w:rsidP="00C54AD0">
      <w:pPr>
        <w:pStyle w:val="ListParagraph"/>
        <w:numPr>
          <w:ilvl w:val="0"/>
          <w:numId w:val="18"/>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размер уставного капитала эмитента после эмиссии.</w:t>
      </w:r>
    </w:p>
    <w:p w:rsidR="00C54AD0" w:rsidRPr="0015655E" w:rsidRDefault="00C54AD0" w:rsidP="00C54AD0">
      <w:pPr>
        <w:numPr>
          <w:ilvl w:val="0"/>
          <w:numId w:val="1"/>
        </w:numPr>
        <w:tabs>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Свидетельство о государственной регистрации ценных бумаг подписывается председателем Национальной комиссии, а в его отсутствии – уполномоченным зам. председателя, и заверяется печатью Национальной комиссии. </w:t>
      </w:r>
    </w:p>
    <w:p w:rsidR="00C54AD0" w:rsidRPr="0015655E" w:rsidRDefault="00C54AD0" w:rsidP="00C54AD0">
      <w:pPr>
        <w:numPr>
          <w:ilvl w:val="0"/>
          <w:numId w:val="1"/>
        </w:numPr>
        <w:tabs>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Внесение записей в ГРЦБ в электронной форме осуществляется в порядке и в условиях, предусмотренных для формы на бумажном носителе, с соблюдением вышеуказанных требований.</w:t>
      </w:r>
    </w:p>
    <w:p w:rsidR="00C54AD0" w:rsidRPr="0015655E" w:rsidRDefault="00C54AD0" w:rsidP="00C54AD0">
      <w:pPr>
        <w:tabs>
          <w:tab w:val="left" w:pos="0"/>
          <w:tab w:val="left" w:pos="540"/>
        </w:tabs>
        <w:ind w:left="284"/>
        <w:jc w:val="both"/>
        <w:rPr>
          <w:rFonts w:ascii="Times New Roman" w:hAnsi="Times New Roman" w:cs="Times New Roman"/>
          <w:sz w:val="28"/>
          <w:szCs w:val="28"/>
        </w:rPr>
      </w:pPr>
    </w:p>
    <w:p w:rsidR="00C54AD0" w:rsidRPr="0015655E" w:rsidRDefault="00C54AD0" w:rsidP="00C54AD0">
      <w:pPr>
        <w:widowControl/>
        <w:tabs>
          <w:tab w:val="left" w:pos="993"/>
        </w:tabs>
        <w:autoSpaceDE/>
        <w:autoSpaceDN/>
        <w:adjustRightInd/>
        <w:ind w:firstLine="567"/>
        <w:jc w:val="center"/>
        <w:rPr>
          <w:rFonts w:ascii="Times New Roman" w:hAnsi="Times New Roman" w:cs="Times New Roman"/>
          <w:b/>
          <w:bCs/>
          <w:sz w:val="28"/>
          <w:szCs w:val="28"/>
        </w:rPr>
      </w:pPr>
      <w:r w:rsidRPr="0015655E">
        <w:rPr>
          <w:rFonts w:ascii="Times New Roman" w:hAnsi="Times New Roman" w:cs="Times New Roman"/>
          <w:b/>
          <w:bCs/>
          <w:sz w:val="28"/>
          <w:szCs w:val="28"/>
        </w:rPr>
        <w:t xml:space="preserve">Глава VIII. Порядок присвоения ценным бумагам государственного регистрационного номера </w:t>
      </w:r>
    </w:p>
    <w:p w:rsidR="00C54AD0" w:rsidRPr="0015655E" w:rsidRDefault="00C54AD0" w:rsidP="00C54AD0">
      <w:pPr>
        <w:tabs>
          <w:tab w:val="left" w:pos="993"/>
        </w:tabs>
        <w:ind w:firstLine="567"/>
        <w:jc w:val="center"/>
        <w:rPr>
          <w:rFonts w:ascii="Times New Roman" w:hAnsi="Times New Roman" w:cs="Times New Roman"/>
          <w:b/>
          <w:bCs/>
          <w:sz w:val="28"/>
          <w:szCs w:val="28"/>
        </w:rPr>
      </w:pPr>
    </w:p>
    <w:p w:rsidR="00C54AD0" w:rsidRPr="0015655E" w:rsidRDefault="00C54AD0" w:rsidP="00C54AD0">
      <w:pPr>
        <w:numPr>
          <w:ilvl w:val="0"/>
          <w:numId w:val="1"/>
        </w:numPr>
        <w:tabs>
          <w:tab w:val="clear" w:pos="1863"/>
          <w:tab w:val="left" w:pos="0"/>
          <w:tab w:val="left" w:pos="540"/>
          <w:tab w:val="num" w:pos="567"/>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Присвоение государственного регистрационного номера ценных бумаг Национальной комиссией осуществляется одновременно с изданием решения о регистрации первой </w:t>
      </w:r>
      <w:proofErr w:type="gramStart"/>
      <w:r w:rsidRPr="0015655E">
        <w:rPr>
          <w:rFonts w:ascii="Times New Roman" w:hAnsi="Times New Roman" w:cs="Times New Roman"/>
          <w:sz w:val="28"/>
          <w:szCs w:val="28"/>
        </w:rPr>
        <w:t>эмиссии данного вида/класса ценных бумаг соответствующего эмитента акций</w:t>
      </w:r>
      <w:proofErr w:type="gramEnd"/>
      <w:r w:rsidRPr="0015655E">
        <w:rPr>
          <w:rFonts w:ascii="Times New Roman" w:hAnsi="Times New Roman" w:cs="Times New Roman"/>
          <w:sz w:val="28"/>
          <w:szCs w:val="28"/>
        </w:rPr>
        <w:t>.</w:t>
      </w:r>
    </w:p>
    <w:p w:rsidR="00C54AD0" w:rsidRPr="0015655E" w:rsidRDefault="00C54AD0" w:rsidP="00C54AD0">
      <w:pPr>
        <w:numPr>
          <w:ilvl w:val="0"/>
          <w:numId w:val="1"/>
        </w:numPr>
        <w:tabs>
          <w:tab w:val="clear" w:pos="1863"/>
          <w:tab w:val="left" w:pos="0"/>
          <w:tab w:val="left" w:pos="540"/>
          <w:tab w:val="num" w:pos="567"/>
          <w:tab w:val="left"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Все ценные бумаги одного класса того же эмитента, независимо от эмиссии, имеют один и тот же государственный регистрационный номер.</w:t>
      </w:r>
    </w:p>
    <w:p w:rsidR="00C54AD0" w:rsidRPr="0015655E" w:rsidRDefault="00C54AD0" w:rsidP="00C54AD0">
      <w:pPr>
        <w:numPr>
          <w:ilvl w:val="0"/>
          <w:numId w:val="1"/>
        </w:numPr>
        <w:tabs>
          <w:tab w:val="clear" w:pos="1863"/>
          <w:tab w:val="left" w:pos="0"/>
          <w:tab w:val="left" w:pos="540"/>
          <w:tab w:val="num" w:pos="567"/>
          <w:tab w:val="num" w:pos="993"/>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Порядок формирования государственного регистрационного номера ценных бумаг устанавливается внутренними процедурами Национальной комиссии. </w:t>
      </w:r>
    </w:p>
    <w:p w:rsidR="00C54AD0" w:rsidRPr="0015655E" w:rsidRDefault="00C54AD0" w:rsidP="00C54AD0">
      <w:pPr>
        <w:numPr>
          <w:ilvl w:val="0"/>
          <w:numId w:val="1"/>
        </w:numPr>
        <w:tabs>
          <w:tab w:val="clear" w:pos="1863"/>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Государственный регистрационный номер аннулируется одновременно с аннулированием ценных бумаг и не может быть присвоен другому классу ценных бумаг или другому эмитенту.</w:t>
      </w:r>
    </w:p>
    <w:p w:rsidR="00C54AD0" w:rsidRPr="0015655E" w:rsidRDefault="00C54AD0" w:rsidP="00C54AD0">
      <w:pPr>
        <w:tabs>
          <w:tab w:val="left" w:pos="993"/>
          <w:tab w:val="left" w:pos="1260"/>
          <w:tab w:val="left" w:pos="2127"/>
        </w:tabs>
        <w:ind w:firstLine="567"/>
        <w:jc w:val="center"/>
        <w:rPr>
          <w:rFonts w:ascii="Times New Roman" w:hAnsi="Times New Roman" w:cs="Times New Roman"/>
          <w:b/>
          <w:bCs/>
          <w:sz w:val="28"/>
          <w:szCs w:val="28"/>
        </w:rPr>
      </w:pPr>
    </w:p>
    <w:p w:rsidR="00C54AD0" w:rsidRPr="0015655E" w:rsidRDefault="00C54AD0" w:rsidP="00C54AD0">
      <w:pPr>
        <w:pStyle w:val="ListParagraph"/>
        <w:widowControl/>
        <w:tabs>
          <w:tab w:val="left" w:pos="540"/>
          <w:tab w:val="left" w:pos="993"/>
        </w:tabs>
        <w:autoSpaceDE/>
        <w:autoSpaceDN/>
        <w:adjustRightInd/>
        <w:ind w:left="1154"/>
        <w:jc w:val="center"/>
        <w:rPr>
          <w:rFonts w:ascii="Times New Roman" w:hAnsi="Times New Roman" w:cs="Times New Roman"/>
          <w:b/>
          <w:bCs/>
          <w:sz w:val="28"/>
          <w:szCs w:val="28"/>
        </w:rPr>
      </w:pPr>
      <w:r w:rsidRPr="0015655E">
        <w:rPr>
          <w:rFonts w:ascii="Times New Roman" w:hAnsi="Times New Roman" w:cs="Times New Roman"/>
          <w:b/>
          <w:bCs/>
          <w:sz w:val="28"/>
          <w:szCs w:val="28"/>
        </w:rPr>
        <w:t>Глава IX. Внесение изменений в ГРЦБ</w:t>
      </w:r>
    </w:p>
    <w:p w:rsidR="00C54AD0" w:rsidRPr="0015655E" w:rsidRDefault="00C54AD0" w:rsidP="00C54AD0">
      <w:pPr>
        <w:pStyle w:val="ListParagraph"/>
        <w:widowControl/>
        <w:tabs>
          <w:tab w:val="left" w:pos="540"/>
          <w:tab w:val="left" w:pos="993"/>
        </w:tabs>
        <w:autoSpaceDE/>
        <w:autoSpaceDN/>
        <w:adjustRightInd/>
        <w:ind w:left="1154"/>
        <w:jc w:val="center"/>
        <w:rPr>
          <w:rFonts w:ascii="Times New Roman" w:hAnsi="Times New Roman" w:cs="Times New Roman"/>
          <w:sz w:val="28"/>
          <w:szCs w:val="28"/>
        </w:rPr>
      </w:pPr>
    </w:p>
    <w:p w:rsidR="00C54AD0" w:rsidRPr="0015655E" w:rsidRDefault="00C54AD0" w:rsidP="00C54AD0">
      <w:pPr>
        <w:numPr>
          <w:ilvl w:val="0"/>
          <w:numId w:val="1"/>
        </w:numPr>
        <w:tabs>
          <w:tab w:val="clear" w:pos="1863"/>
          <w:tab w:val="left" w:pos="0"/>
          <w:tab w:val="left" w:pos="540"/>
          <w:tab w:val="left"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Необходимость внесения изменений в данные ГРЦБ, относящиеся к ранее размещенным ценным бумагам, вытекает, также, из следующих событий:</w:t>
      </w:r>
    </w:p>
    <w:p w:rsidR="00C54AD0" w:rsidRPr="0015655E" w:rsidRDefault="00C54AD0" w:rsidP="00C54AD0">
      <w:pPr>
        <w:pStyle w:val="ListParagraph"/>
        <w:widowControl/>
        <w:numPr>
          <w:ilvl w:val="3"/>
          <w:numId w:val="35"/>
        </w:numPr>
        <w:tabs>
          <w:tab w:val="left" w:pos="540"/>
          <w:tab w:val="left" w:pos="993"/>
        </w:tabs>
        <w:autoSpaceDE/>
        <w:autoSpaceDN/>
        <w:adjustRightInd/>
        <w:ind w:left="1843" w:hanging="1276"/>
        <w:jc w:val="both"/>
        <w:rPr>
          <w:rFonts w:ascii="Times New Roman" w:hAnsi="Times New Roman" w:cs="Times New Roman"/>
          <w:sz w:val="28"/>
          <w:szCs w:val="28"/>
        </w:rPr>
      </w:pPr>
      <w:r w:rsidRPr="0015655E">
        <w:rPr>
          <w:rFonts w:ascii="Times New Roman" w:hAnsi="Times New Roman" w:cs="Times New Roman"/>
          <w:bCs/>
          <w:sz w:val="28"/>
          <w:szCs w:val="28"/>
        </w:rPr>
        <w:t>уменьшение уставного капитала;</w:t>
      </w:r>
    </w:p>
    <w:p w:rsidR="00C54AD0" w:rsidRPr="0015655E" w:rsidRDefault="00C54AD0" w:rsidP="00C54AD0">
      <w:pPr>
        <w:pStyle w:val="ListParagraph"/>
        <w:widowControl/>
        <w:numPr>
          <w:ilvl w:val="3"/>
          <w:numId w:val="35"/>
        </w:numPr>
        <w:tabs>
          <w:tab w:val="left" w:pos="540"/>
          <w:tab w:val="left" w:pos="993"/>
        </w:tabs>
        <w:autoSpaceDE/>
        <w:autoSpaceDN/>
        <w:adjustRightInd/>
        <w:ind w:left="1843" w:hanging="1276"/>
        <w:jc w:val="both"/>
        <w:rPr>
          <w:rFonts w:ascii="Times New Roman" w:hAnsi="Times New Roman" w:cs="Times New Roman"/>
          <w:sz w:val="28"/>
          <w:szCs w:val="28"/>
        </w:rPr>
      </w:pPr>
      <w:r w:rsidRPr="0015655E">
        <w:rPr>
          <w:rFonts w:ascii="Times New Roman" w:hAnsi="Times New Roman" w:cs="Times New Roman"/>
          <w:bCs/>
          <w:sz w:val="28"/>
          <w:szCs w:val="28"/>
        </w:rPr>
        <w:t>изменение идентификационных данных эмитента;</w:t>
      </w:r>
    </w:p>
    <w:p w:rsidR="00C54AD0" w:rsidRPr="0015655E" w:rsidRDefault="00C54AD0" w:rsidP="00C54AD0">
      <w:pPr>
        <w:tabs>
          <w:tab w:val="left" w:pos="0"/>
          <w:tab w:val="left" w:pos="567"/>
        </w:tabs>
        <w:jc w:val="both"/>
        <w:rPr>
          <w:rFonts w:ascii="Times New Roman" w:hAnsi="Times New Roman" w:cs="Times New Roman"/>
          <w:bCs/>
          <w:sz w:val="28"/>
          <w:szCs w:val="28"/>
        </w:rPr>
      </w:pPr>
      <w:r w:rsidRPr="0015655E">
        <w:rPr>
          <w:rFonts w:ascii="Times New Roman" w:hAnsi="Times New Roman" w:cs="Times New Roman"/>
          <w:b/>
          <w:bCs/>
          <w:sz w:val="28"/>
          <w:szCs w:val="28"/>
        </w:rPr>
        <w:tab/>
      </w:r>
      <w:r w:rsidRPr="0015655E">
        <w:rPr>
          <w:rFonts w:ascii="Times New Roman" w:hAnsi="Times New Roman" w:cs="Times New Roman"/>
          <w:bCs/>
          <w:sz w:val="28"/>
          <w:szCs w:val="28"/>
        </w:rPr>
        <w:t>3)   аннулирование акций и эмиссия новых акций в том же количестве и того же класса, в случае несоблюдения требований, предъявляемых к качеству акционеров в капитале банков/страховщиков (перестраховщиков)</w:t>
      </w:r>
      <w:r w:rsidRPr="0015655E">
        <w:rPr>
          <w:rFonts w:ascii="Times New Roman" w:hAnsi="Times New Roman" w:cs="Times New Roman"/>
          <w:sz w:val="28"/>
          <w:szCs w:val="28"/>
        </w:rPr>
        <w:t>.</w:t>
      </w:r>
    </w:p>
    <w:p w:rsidR="00C54AD0" w:rsidRPr="0015655E" w:rsidRDefault="00C54AD0" w:rsidP="00C54AD0">
      <w:pPr>
        <w:pStyle w:val="ListParagraph"/>
        <w:widowControl/>
        <w:tabs>
          <w:tab w:val="left" w:pos="993"/>
        </w:tabs>
        <w:autoSpaceDE/>
        <w:autoSpaceDN/>
        <w:adjustRightInd/>
        <w:ind w:left="0" w:hanging="567"/>
        <w:rPr>
          <w:rFonts w:ascii="Times New Roman" w:hAnsi="Times New Roman" w:cs="Times New Roman"/>
          <w:b/>
          <w:bCs/>
          <w:sz w:val="28"/>
          <w:szCs w:val="28"/>
        </w:rPr>
      </w:pPr>
    </w:p>
    <w:p w:rsidR="00C54AD0" w:rsidRPr="0015655E" w:rsidRDefault="00C54AD0" w:rsidP="00C54AD0">
      <w:pPr>
        <w:pStyle w:val="ListParagraph"/>
        <w:widowControl/>
        <w:tabs>
          <w:tab w:val="left" w:pos="993"/>
        </w:tabs>
        <w:autoSpaceDE/>
        <w:autoSpaceDN/>
        <w:adjustRightInd/>
        <w:ind w:left="1296"/>
        <w:jc w:val="center"/>
        <w:rPr>
          <w:rFonts w:ascii="Times New Roman" w:hAnsi="Times New Roman" w:cs="Times New Roman"/>
          <w:b/>
          <w:bCs/>
          <w:sz w:val="28"/>
          <w:szCs w:val="28"/>
        </w:rPr>
      </w:pPr>
      <w:r w:rsidRPr="0015655E">
        <w:rPr>
          <w:rFonts w:ascii="Times New Roman" w:hAnsi="Times New Roman" w:cs="Times New Roman"/>
          <w:b/>
          <w:bCs/>
          <w:sz w:val="28"/>
          <w:szCs w:val="28"/>
        </w:rPr>
        <w:lastRenderedPageBreak/>
        <w:t xml:space="preserve">Раздел 1. Регистрация изменений связанных с уменьшением уставного капитала </w:t>
      </w:r>
    </w:p>
    <w:p w:rsidR="00C54AD0" w:rsidRPr="0015655E" w:rsidRDefault="00C54AD0" w:rsidP="00C54AD0">
      <w:pPr>
        <w:pStyle w:val="ListParagraph"/>
        <w:widowControl/>
        <w:tabs>
          <w:tab w:val="left" w:pos="540"/>
          <w:tab w:val="left" w:pos="993"/>
        </w:tabs>
        <w:autoSpaceDE/>
        <w:autoSpaceDN/>
        <w:adjustRightInd/>
        <w:ind w:left="1843"/>
        <w:jc w:val="both"/>
        <w:rPr>
          <w:rFonts w:ascii="Times New Roman" w:hAnsi="Times New Roman" w:cs="Times New Roman"/>
          <w:color w:val="FF0000"/>
          <w:sz w:val="28"/>
          <w:szCs w:val="28"/>
        </w:rPr>
      </w:pPr>
    </w:p>
    <w:p w:rsidR="00C54AD0" w:rsidRPr="0015655E" w:rsidRDefault="00C54AD0" w:rsidP="00C54AD0">
      <w:pPr>
        <w:numPr>
          <w:ilvl w:val="0"/>
          <w:numId w:val="1"/>
        </w:numPr>
        <w:tabs>
          <w:tab w:val="clear" w:pos="1863"/>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Уставный капитал общества может быть уменьшен путем:</w:t>
      </w:r>
    </w:p>
    <w:p w:rsidR="00C54AD0" w:rsidRPr="0015655E" w:rsidRDefault="00C54AD0" w:rsidP="00C54AD0">
      <w:pPr>
        <w:tabs>
          <w:tab w:val="left" w:pos="0"/>
          <w:tab w:val="left" w:pos="540"/>
          <w:tab w:val="num" w:pos="1134"/>
        </w:tabs>
        <w:ind w:left="284"/>
        <w:jc w:val="both"/>
        <w:rPr>
          <w:rFonts w:ascii="Times New Roman" w:hAnsi="Times New Roman" w:cs="Times New Roman"/>
          <w:sz w:val="28"/>
          <w:szCs w:val="28"/>
        </w:rPr>
      </w:pPr>
      <w:r w:rsidRPr="0015655E">
        <w:rPr>
          <w:rFonts w:ascii="Times New Roman" w:hAnsi="Times New Roman" w:cs="Times New Roman"/>
          <w:sz w:val="28"/>
          <w:szCs w:val="28"/>
        </w:rPr>
        <w:t xml:space="preserve">    1)   уменьшения номинальной (установленной) стоимости размещенных акций и/или </w:t>
      </w:r>
    </w:p>
    <w:p w:rsidR="00C54AD0" w:rsidRPr="0015655E" w:rsidRDefault="00C54AD0" w:rsidP="00C54AD0">
      <w:pPr>
        <w:tabs>
          <w:tab w:val="left" w:pos="426"/>
          <w:tab w:val="left" w:pos="540"/>
          <w:tab w:val="num" w:pos="1134"/>
        </w:tabs>
        <w:ind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2)   аннулирования казначейских акций.</w:t>
      </w:r>
    </w:p>
    <w:p w:rsidR="00C54AD0" w:rsidRPr="0015655E" w:rsidRDefault="00C54AD0" w:rsidP="00C54AD0">
      <w:pPr>
        <w:numPr>
          <w:ilvl w:val="0"/>
          <w:numId w:val="1"/>
        </w:numPr>
        <w:tabs>
          <w:tab w:val="clear" w:pos="1863"/>
          <w:tab w:val="left" w:pos="0"/>
          <w:tab w:val="left" w:pos="540"/>
          <w:tab w:val="left"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В случае уменьшения уставного капитала общества, необходимо соблюдать требования, установленные в статье 45 Закона № 1134-XIII от 2 апреля 1997 года. </w:t>
      </w:r>
    </w:p>
    <w:p w:rsidR="00C54AD0" w:rsidRPr="0015655E" w:rsidRDefault="00C54AD0" w:rsidP="00C54AD0">
      <w:pPr>
        <w:numPr>
          <w:ilvl w:val="0"/>
          <w:numId w:val="1"/>
        </w:numPr>
        <w:tabs>
          <w:tab w:val="clear" w:pos="1863"/>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Для регистрации в ГРЦБ изменений, связанных с уменьшением уставного капитала, эмитент представит следующие документы:</w:t>
      </w:r>
    </w:p>
    <w:p w:rsidR="00C54AD0" w:rsidRPr="0015655E" w:rsidRDefault="00C54AD0" w:rsidP="00C54AD0">
      <w:pPr>
        <w:pStyle w:val="NormalWeb"/>
        <w:numPr>
          <w:ilvl w:val="0"/>
          <w:numId w:val="27"/>
        </w:numPr>
        <w:tabs>
          <w:tab w:val="left" w:pos="993"/>
        </w:tabs>
        <w:ind w:left="0" w:firstLine="567"/>
        <w:rPr>
          <w:rFonts w:ascii="Times New Roman" w:hAnsi="Times New Roman" w:cs="Times New Roman"/>
          <w:sz w:val="28"/>
          <w:szCs w:val="28"/>
        </w:rPr>
      </w:pPr>
      <w:r w:rsidRPr="0015655E">
        <w:rPr>
          <w:rFonts w:ascii="Times New Roman" w:hAnsi="Times New Roman" w:cs="Times New Roman"/>
          <w:sz w:val="28"/>
          <w:szCs w:val="28"/>
        </w:rPr>
        <w:t xml:space="preserve">заявление о регистрации изменений, согласно Приложению № 1 к настоящей Инструкции; </w:t>
      </w:r>
    </w:p>
    <w:p w:rsidR="00C54AD0" w:rsidRPr="0015655E" w:rsidRDefault="00C54AD0" w:rsidP="00C54AD0">
      <w:pPr>
        <w:pStyle w:val="ListParagraph"/>
        <w:widowControl/>
        <w:numPr>
          <w:ilvl w:val="0"/>
          <w:numId w:val="27"/>
        </w:numPr>
        <w:tabs>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протокол общего собрания акционеров со всеми приложениями, предусмотренными частью (3) статьи 64 Закона № 1134-XIII от 2 апреля 1997 года; </w:t>
      </w:r>
    </w:p>
    <w:p w:rsidR="00C54AD0" w:rsidRPr="0015655E" w:rsidRDefault="00C54AD0" w:rsidP="00C54AD0">
      <w:pPr>
        <w:pStyle w:val="ListParagraph"/>
        <w:widowControl/>
        <w:numPr>
          <w:ilvl w:val="0"/>
          <w:numId w:val="27"/>
        </w:numPr>
        <w:tabs>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объявление об уменьшении уставного капитала, опубликованное в Официальном мониторе Республики Молдова (копия); </w:t>
      </w:r>
    </w:p>
    <w:p w:rsidR="00C54AD0" w:rsidRPr="0015655E" w:rsidRDefault="00C54AD0" w:rsidP="00C54AD0">
      <w:pPr>
        <w:pStyle w:val="ListParagraph"/>
        <w:widowControl/>
        <w:numPr>
          <w:ilvl w:val="0"/>
          <w:numId w:val="27"/>
        </w:numPr>
        <w:tabs>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подтверждение эмитентом отсутствия или удовлетворения требований кредиторов; </w:t>
      </w:r>
    </w:p>
    <w:p w:rsidR="00C54AD0" w:rsidRPr="0015655E" w:rsidRDefault="00C54AD0" w:rsidP="00C54AD0">
      <w:pPr>
        <w:pStyle w:val="ListParagraph"/>
        <w:widowControl/>
        <w:numPr>
          <w:ilvl w:val="0"/>
          <w:numId w:val="27"/>
        </w:numPr>
        <w:tabs>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выписку из счета эмитента о количестве казначейских акций, выданную регистрационным обществом, в случае уменьшения уставного капитала путем аннулирования казначейских акций</w:t>
      </w:r>
      <w:r w:rsidRPr="0015655E">
        <w:rPr>
          <w:rFonts w:ascii="Times New Roman" w:hAnsi="Times New Roman" w:cs="Times New Roman"/>
          <w:sz w:val="28"/>
          <w:szCs w:val="28"/>
          <w:lang w:eastAsia="zh-TW"/>
        </w:rPr>
        <w:t xml:space="preserve">; </w:t>
      </w:r>
    </w:p>
    <w:p w:rsidR="00C54AD0" w:rsidRPr="0015655E" w:rsidRDefault="00C54AD0" w:rsidP="00C54AD0">
      <w:pPr>
        <w:pStyle w:val="ListParagraph"/>
        <w:widowControl/>
        <w:numPr>
          <w:ilvl w:val="0"/>
          <w:numId w:val="27"/>
        </w:numPr>
        <w:tabs>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свидетельств</w:t>
      </w:r>
      <w:proofErr w:type="gramStart"/>
      <w:r w:rsidRPr="0015655E">
        <w:rPr>
          <w:rFonts w:ascii="Times New Roman" w:hAnsi="Times New Roman" w:cs="Times New Roman"/>
          <w:sz w:val="28"/>
          <w:szCs w:val="28"/>
        </w:rPr>
        <w:t>о(</w:t>
      </w:r>
      <w:proofErr w:type="gramEnd"/>
      <w:r w:rsidRPr="0015655E">
        <w:rPr>
          <w:rFonts w:ascii="Times New Roman" w:hAnsi="Times New Roman" w:cs="Times New Roman"/>
          <w:sz w:val="28"/>
          <w:szCs w:val="28"/>
        </w:rPr>
        <w:t xml:space="preserve">а) о государственной регистрации ценных бумаг (в оригинале); </w:t>
      </w:r>
    </w:p>
    <w:p w:rsidR="00C54AD0" w:rsidRPr="0015655E" w:rsidRDefault="00C54AD0" w:rsidP="00C54AD0">
      <w:pPr>
        <w:pStyle w:val="ListParagraph"/>
        <w:widowControl/>
        <w:numPr>
          <w:ilvl w:val="0"/>
          <w:numId w:val="27"/>
        </w:numPr>
        <w:tabs>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разрешение центрального специализированного органа, осуществляющего управление пакетом акций государства в уставном капитале эмитента в соответствии с действующим законодательством; </w:t>
      </w:r>
    </w:p>
    <w:p w:rsidR="00C54AD0" w:rsidRPr="0015655E" w:rsidRDefault="00C54AD0" w:rsidP="00C54AD0">
      <w:pPr>
        <w:pStyle w:val="ListParagraph"/>
        <w:widowControl/>
        <w:numPr>
          <w:ilvl w:val="0"/>
          <w:numId w:val="27"/>
        </w:numPr>
        <w:tabs>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финансовые отчеты эмитента на последнюю отчетную дату (копия); </w:t>
      </w:r>
    </w:p>
    <w:p w:rsidR="00C54AD0" w:rsidRPr="0015655E" w:rsidRDefault="00C54AD0" w:rsidP="00C54AD0">
      <w:pPr>
        <w:pStyle w:val="ListParagraph"/>
        <w:widowControl/>
        <w:numPr>
          <w:ilvl w:val="0"/>
          <w:numId w:val="27"/>
        </w:numPr>
        <w:tabs>
          <w:tab w:val="left" w:pos="993"/>
        </w:tabs>
        <w:autoSpaceDE/>
        <w:autoSpaceDN/>
        <w:adjustRightInd/>
        <w:ind w:left="0" w:firstLine="567"/>
        <w:jc w:val="both"/>
        <w:rPr>
          <w:sz w:val="28"/>
          <w:szCs w:val="28"/>
        </w:rPr>
      </w:pPr>
      <w:r w:rsidRPr="0015655E">
        <w:rPr>
          <w:rFonts w:ascii="Times New Roman" w:hAnsi="Times New Roman" w:cs="Times New Roman"/>
          <w:sz w:val="28"/>
          <w:szCs w:val="28"/>
        </w:rPr>
        <w:t>платежно</w:t>
      </w:r>
      <w:proofErr w:type="gramStart"/>
      <w:r w:rsidRPr="0015655E">
        <w:rPr>
          <w:rFonts w:ascii="Times New Roman" w:hAnsi="Times New Roman" w:cs="Times New Roman"/>
          <w:sz w:val="28"/>
          <w:szCs w:val="28"/>
        </w:rPr>
        <w:t>е(</w:t>
      </w:r>
      <w:proofErr w:type="spellStart"/>
      <w:proofErr w:type="gramEnd"/>
      <w:r w:rsidRPr="0015655E">
        <w:rPr>
          <w:rFonts w:ascii="Times New Roman" w:hAnsi="Times New Roman" w:cs="Times New Roman"/>
          <w:sz w:val="28"/>
          <w:szCs w:val="28"/>
        </w:rPr>
        <w:t>ые</w:t>
      </w:r>
      <w:proofErr w:type="spellEnd"/>
      <w:r w:rsidRPr="0015655E">
        <w:rPr>
          <w:rFonts w:ascii="Times New Roman" w:hAnsi="Times New Roman" w:cs="Times New Roman"/>
          <w:sz w:val="28"/>
          <w:szCs w:val="28"/>
        </w:rPr>
        <w:t>) распоряжение(я) об оплате сборов и платежей в соответствии с пунктом 13 (копия)</w:t>
      </w:r>
      <w:r w:rsidRPr="0015655E">
        <w:rPr>
          <w:sz w:val="28"/>
          <w:szCs w:val="28"/>
        </w:rPr>
        <w:t>.</w:t>
      </w:r>
    </w:p>
    <w:p w:rsidR="00C54AD0" w:rsidRPr="0015655E" w:rsidRDefault="00C54AD0" w:rsidP="00C54AD0">
      <w:pPr>
        <w:numPr>
          <w:ilvl w:val="0"/>
          <w:numId w:val="1"/>
        </w:numPr>
        <w:tabs>
          <w:tab w:val="clear" w:pos="1863"/>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Документы представляются Национальной комиссии по истечении одного месяца </w:t>
      </w:r>
      <w:proofErr w:type="gramStart"/>
      <w:r w:rsidRPr="0015655E">
        <w:rPr>
          <w:rFonts w:ascii="Times New Roman" w:hAnsi="Times New Roman" w:cs="Times New Roman"/>
          <w:sz w:val="28"/>
          <w:szCs w:val="28"/>
        </w:rPr>
        <w:t>с даты опубликования</w:t>
      </w:r>
      <w:proofErr w:type="gramEnd"/>
      <w:r w:rsidRPr="0015655E">
        <w:rPr>
          <w:rFonts w:ascii="Times New Roman" w:hAnsi="Times New Roman" w:cs="Times New Roman"/>
          <w:sz w:val="28"/>
          <w:szCs w:val="28"/>
        </w:rPr>
        <w:t xml:space="preserve"> объявлени</w:t>
      </w:r>
      <w:r>
        <w:rPr>
          <w:rFonts w:ascii="Times New Roman" w:hAnsi="Times New Roman" w:cs="Times New Roman"/>
          <w:sz w:val="28"/>
          <w:szCs w:val="28"/>
        </w:rPr>
        <w:t>я</w:t>
      </w:r>
      <w:r w:rsidRPr="0015655E" w:rsidDel="003D3925">
        <w:rPr>
          <w:rFonts w:ascii="Times New Roman" w:hAnsi="Times New Roman" w:cs="Times New Roman"/>
          <w:sz w:val="28"/>
          <w:szCs w:val="28"/>
        </w:rPr>
        <w:t xml:space="preserve"> </w:t>
      </w:r>
      <w:r w:rsidRPr="0015655E">
        <w:rPr>
          <w:rFonts w:ascii="Times New Roman" w:hAnsi="Times New Roman" w:cs="Times New Roman"/>
          <w:sz w:val="28"/>
          <w:szCs w:val="28"/>
        </w:rPr>
        <w:t>об уменьшении уставного капитала в Официальном мониторе Республики Молдова, в случае отсутствия требований к эмитенту со стороны кредиторов, или после удовлетворения требований кредиторов, в случае их наличия.</w:t>
      </w:r>
    </w:p>
    <w:p w:rsidR="00C54AD0" w:rsidRPr="0015655E" w:rsidRDefault="00C54AD0" w:rsidP="00C54AD0">
      <w:pPr>
        <w:numPr>
          <w:ilvl w:val="0"/>
          <w:numId w:val="1"/>
        </w:numPr>
        <w:tabs>
          <w:tab w:val="clear" w:pos="1863"/>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В течение 15 рабочих дней </w:t>
      </w:r>
      <w:proofErr w:type="gramStart"/>
      <w:r w:rsidRPr="0015655E">
        <w:rPr>
          <w:rFonts w:ascii="Times New Roman" w:hAnsi="Times New Roman" w:cs="Times New Roman"/>
          <w:sz w:val="28"/>
          <w:szCs w:val="28"/>
        </w:rPr>
        <w:t>с даты подачи</w:t>
      </w:r>
      <w:proofErr w:type="gramEnd"/>
      <w:r w:rsidRPr="0015655E">
        <w:rPr>
          <w:rFonts w:ascii="Times New Roman" w:hAnsi="Times New Roman" w:cs="Times New Roman"/>
          <w:sz w:val="28"/>
          <w:szCs w:val="28"/>
        </w:rPr>
        <w:t xml:space="preserve"> заявления, Национальная комиссия рассматривает документы, представленные для регистрации изменений, связанных с уменьшением уставного капитала, и издает соответствующее постановление, в зависимости от случая, с внесением в ГРЦБ соответствующих записей в порядке, предусмотренном в Главе VII </w:t>
      </w:r>
      <w:r w:rsidRPr="0015655E">
        <w:rPr>
          <w:rFonts w:ascii="Times New Roman" w:hAnsi="Times New Roman" w:cs="Times New Roman"/>
          <w:sz w:val="28"/>
          <w:szCs w:val="28"/>
        </w:rPr>
        <w:lastRenderedPageBreak/>
        <w:t xml:space="preserve">настоящей Инструкции. </w:t>
      </w:r>
    </w:p>
    <w:p w:rsidR="00C54AD0" w:rsidRPr="0015655E" w:rsidRDefault="00C54AD0" w:rsidP="00C54AD0">
      <w:pPr>
        <w:numPr>
          <w:ilvl w:val="0"/>
          <w:numId w:val="1"/>
        </w:numPr>
        <w:tabs>
          <w:tab w:val="clear" w:pos="1863"/>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Свидетельство о государственной регистрации ценных бумаг выдается эмитенту Национальной комиссией в срок не более 15 рабочих дней </w:t>
      </w:r>
      <w:proofErr w:type="gramStart"/>
      <w:r w:rsidRPr="0015655E">
        <w:rPr>
          <w:rFonts w:ascii="Times New Roman" w:hAnsi="Times New Roman" w:cs="Times New Roman"/>
          <w:sz w:val="28"/>
          <w:szCs w:val="28"/>
        </w:rPr>
        <w:t>с даты вступления</w:t>
      </w:r>
      <w:proofErr w:type="gramEnd"/>
      <w:r w:rsidRPr="0015655E">
        <w:rPr>
          <w:rFonts w:ascii="Times New Roman" w:hAnsi="Times New Roman" w:cs="Times New Roman"/>
          <w:sz w:val="28"/>
          <w:szCs w:val="28"/>
        </w:rPr>
        <w:t xml:space="preserve"> в силу постановления Национальной комиссии. </w:t>
      </w:r>
    </w:p>
    <w:p w:rsidR="00C54AD0" w:rsidRPr="0015655E" w:rsidRDefault="00C54AD0" w:rsidP="00C54AD0">
      <w:pPr>
        <w:numPr>
          <w:ilvl w:val="0"/>
          <w:numId w:val="1"/>
        </w:numPr>
        <w:tabs>
          <w:tab w:val="clear" w:pos="1863"/>
          <w:tab w:val="left" w:pos="0"/>
          <w:tab w:val="left" w:pos="540"/>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Для получения Свидетельства о государственной регистрации ценных бумаг, эмитент представляет Национальной комиссии копию решения органа государственной регистрации о регистрации изменений в устав и копию дополнительного акта о внесении изменений в учредительные документы, заверенные согласно законодательству. </w:t>
      </w:r>
    </w:p>
    <w:p w:rsidR="00C54AD0" w:rsidRPr="0015655E" w:rsidRDefault="00C54AD0" w:rsidP="00C54AD0">
      <w:pPr>
        <w:tabs>
          <w:tab w:val="left" w:pos="0"/>
          <w:tab w:val="left" w:pos="540"/>
        </w:tabs>
        <w:ind w:left="284"/>
        <w:jc w:val="both"/>
        <w:rPr>
          <w:rFonts w:ascii="Times New Roman" w:hAnsi="Times New Roman" w:cs="Times New Roman"/>
          <w:sz w:val="28"/>
          <w:szCs w:val="28"/>
        </w:rPr>
      </w:pPr>
    </w:p>
    <w:p w:rsidR="00C54AD0" w:rsidRPr="0015655E" w:rsidRDefault="00C54AD0" w:rsidP="00C54AD0">
      <w:pPr>
        <w:widowControl/>
        <w:tabs>
          <w:tab w:val="left" w:pos="993"/>
        </w:tabs>
        <w:autoSpaceDE/>
        <w:autoSpaceDN/>
        <w:adjustRightInd/>
        <w:jc w:val="center"/>
        <w:rPr>
          <w:rFonts w:ascii="Times New Roman" w:hAnsi="Times New Roman" w:cs="Times New Roman"/>
          <w:b/>
          <w:bCs/>
          <w:sz w:val="28"/>
          <w:szCs w:val="28"/>
        </w:rPr>
      </w:pPr>
      <w:r w:rsidRPr="0015655E">
        <w:rPr>
          <w:rFonts w:ascii="Times New Roman" w:hAnsi="Times New Roman" w:cs="Times New Roman"/>
          <w:b/>
          <w:bCs/>
          <w:sz w:val="28"/>
          <w:szCs w:val="28"/>
        </w:rPr>
        <w:t>Раздел 2. Регистрация изменений, касающихся идентификационных</w:t>
      </w:r>
    </w:p>
    <w:p w:rsidR="00C54AD0" w:rsidRPr="0015655E" w:rsidRDefault="00C54AD0" w:rsidP="00C54AD0">
      <w:pPr>
        <w:widowControl/>
        <w:tabs>
          <w:tab w:val="left" w:pos="993"/>
        </w:tabs>
        <w:autoSpaceDE/>
        <w:autoSpaceDN/>
        <w:adjustRightInd/>
        <w:jc w:val="center"/>
        <w:rPr>
          <w:rFonts w:ascii="Times New Roman" w:hAnsi="Times New Roman" w:cs="Times New Roman"/>
          <w:b/>
          <w:bCs/>
          <w:sz w:val="28"/>
          <w:szCs w:val="28"/>
        </w:rPr>
      </w:pPr>
      <w:r w:rsidRPr="0015655E">
        <w:rPr>
          <w:rFonts w:ascii="Times New Roman" w:hAnsi="Times New Roman" w:cs="Times New Roman"/>
          <w:b/>
          <w:bCs/>
          <w:sz w:val="28"/>
          <w:szCs w:val="28"/>
        </w:rPr>
        <w:t xml:space="preserve"> данных эмитента </w:t>
      </w:r>
    </w:p>
    <w:p w:rsidR="00C54AD0" w:rsidRPr="0015655E" w:rsidRDefault="00C54AD0" w:rsidP="00C54AD0">
      <w:pPr>
        <w:widowControl/>
        <w:tabs>
          <w:tab w:val="left" w:pos="993"/>
        </w:tabs>
        <w:autoSpaceDE/>
        <w:autoSpaceDN/>
        <w:adjustRightInd/>
        <w:jc w:val="center"/>
        <w:rPr>
          <w:rFonts w:ascii="Times New Roman" w:hAnsi="Times New Roman" w:cs="Times New Roman"/>
          <w:sz w:val="28"/>
          <w:szCs w:val="28"/>
        </w:rPr>
      </w:pPr>
    </w:p>
    <w:p w:rsidR="00C54AD0" w:rsidRPr="0015655E" w:rsidRDefault="00C54AD0" w:rsidP="00C54AD0">
      <w:pPr>
        <w:numPr>
          <w:ilvl w:val="0"/>
          <w:numId w:val="1"/>
        </w:numPr>
        <w:tabs>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Для внесения в ГРЦБ изменений, касающихся идентификационных данных эмитента (наименования, юридического адреса общества, IDNO), в течение 15 рабочих дней </w:t>
      </w:r>
      <w:proofErr w:type="gramStart"/>
      <w:r w:rsidRPr="0015655E">
        <w:rPr>
          <w:rFonts w:ascii="Times New Roman" w:hAnsi="Times New Roman" w:cs="Times New Roman"/>
          <w:sz w:val="28"/>
          <w:szCs w:val="28"/>
        </w:rPr>
        <w:t>с даты регистрации</w:t>
      </w:r>
      <w:proofErr w:type="gramEnd"/>
      <w:r w:rsidRPr="0015655E">
        <w:rPr>
          <w:rFonts w:ascii="Times New Roman" w:hAnsi="Times New Roman" w:cs="Times New Roman"/>
          <w:sz w:val="28"/>
          <w:szCs w:val="28"/>
        </w:rPr>
        <w:t xml:space="preserve"> этих изменений в органе государственной регистрации, эмитент представляет следующие документы:</w:t>
      </w:r>
    </w:p>
    <w:p w:rsidR="00C54AD0" w:rsidRPr="0015655E" w:rsidRDefault="00C54AD0" w:rsidP="00C54AD0">
      <w:pPr>
        <w:pStyle w:val="NormalWeb"/>
        <w:numPr>
          <w:ilvl w:val="0"/>
          <w:numId w:val="31"/>
        </w:numPr>
        <w:tabs>
          <w:tab w:val="left" w:pos="993"/>
        </w:tabs>
        <w:ind w:left="0" w:firstLine="567"/>
        <w:rPr>
          <w:rFonts w:ascii="Times New Roman" w:hAnsi="Times New Roman" w:cs="Times New Roman"/>
          <w:sz w:val="28"/>
          <w:szCs w:val="28"/>
        </w:rPr>
      </w:pPr>
      <w:r w:rsidRPr="0015655E">
        <w:rPr>
          <w:rFonts w:ascii="Times New Roman" w:hAnsi="Times New Roman" w:cs="Times New Roman"/>
          <w:sz w:val="28"/>
          <w:szCs w:val="28"/>
        </w:rPr>
        <w:t xml:space="preserve">заявление о внесении изменений в ГРЦБ; </w:t>
      </w:r>
    </w:p>
    <w:p w:rsidR="00C54AD0" w:rsidRPr="0015655E" w:rsidRDefault="00C54AD0" w:rsidP="00C54AD0">
      <w:pPr>
        <w:pStyle w:val="ListParagraph"/>
        <w:widowControl/>
        <w:numPr>
          <w:ilvl w:val="0"/>
          <w:numId w:val="31"/>
        </w:numPr>
        <w:tabs>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решение органа государственной регистрации о внесении изменений в учредительные документы общества (в оригинале или нотариально заверенная копия); </w:t>
      </w:r>
    </w:p>
    <w:p w:rsidR="00C54AD0" w:rsidRPr="0015655E" w:rsidRDefault="00C54AD0" w:rsidP="00C54AD0">
      <w:pPr>
        <w:pStyle w:val="ListParagraph"/>
        <w:widowControl/>
        <w:numPr>
          <w:ilvl w:val="0"/>
          <w:numId w:val="31"/>
        </w:numPr>
        <w:tabs>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свидетельств</w:t>
      </w:r>
      <w:proofErr w:type="gramStart"/>
      <w:r w:rsidRPr="0015655E">
        <w:rPr>
          <w:rFonts w:ascii="Times New Roman" w:hAnsi="Times New Roman" w:cs="Times New Roman"/>
          <w:sz w:val="28"/>
          <w:szCs w:val="28"/>
        </w:rPr>
        <w:t>о(</w:t>
      </w:r>
      <w:proofErr w:type="gramEnd"/>
      <w:r w:rsidRPr="0015655E">
        <w:rPr>
          <w:rFonts w:ascii="Times New Roman" w:hAnsi="Times New Roman" w:cs="Times New Roman"/>
          <w:sz w:val="28"/>
          <w:szCs w:val="28"/>
        </w:rPr>
        <w:t xml:space="preserve">а) о государственной регистрации ценных бумаг (в оригинале); </w:t>
      </w:r>
    </w:p>
    <w:p w:rsidR="00C54AD0" w:rsidRPr="0015655E" w:rsidRDefault="00C54AD0" w:rsidP="00C54AD0">
      <w:pPr>
        <w:pStyle w:val="ListParagraph"/>
        <w:widowControl/>
        <w:numPr>
          <w:ilvl w:val="0"/>
          <w:numId w:val="31"/>
        </w:numPr>
        <w:tabs>
          <w:tab w:val="left" w:pos="993"/>
        </w:tabs>
        <w:autoSpaceDE/>
        <w:autoSpaceDN/>
        <w:adjustRightInd/>
        <w:ind w:left="0" w:firstLine="567"/>
        <w:jc w:val="both"/>
        <w:rPr>
          <w:rFonts w:ascii="Times New Roman" w:hAnsi="Times New Roman" w:cs="Times New Roman"/>
          <w:sz w:val="28"/>
          <w:szCs w:val="28"/>
        </w:rPr>
      </w:pPr>
      <w:r w:rsidRPr="0015655E">
        <w:rPr>
          <w:rFonts w:ascii="Times New Roman" w:hAnsi="Times New Roman" w:cs="Times New Roman"/>
          <w:sz w:val="28"/>
          <w:szCs w:val="28"/>
        </w:rPr>
        <w:t>платежное распоряжение об оплате сборов и платежей в соответствии с пунктом 13 (копия)</w:t>
      </w:r>
      <w:r w:rsidRPr="0015655E">
        <w:rPr>
          <w:sz w:val="28"/>
          <w:szCs w:val="28"/>
        </w:rPr>
        <w:t xml:space="preserve">. </w:t>
      </w:r>
    </w:p>
    <w:p w:rsidR="00C54AD0" w:rsidRPr="0015655E" w:rsidRDefault="00C54AD0" w:rsidP="00C54AD0">
      <w:pPr>
        <w:numPr>
          <w:ilvl w:val="0"/>
          <w:numId w:val="1"/>
        </w:numPr>
        <w:tabs>
          <w:tab w:val="clear" w:pos="1863"/>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Национальная комиссия рассматривает представленные документы в течение 15 рабочих дней и, в случае их соответствия положениям законодательства, вносит соответствующие записи в ГРЦБ и выдает эмитенту Свидетельство о государственной регистрации ценных бумаг с отметкой “Заменен”.  </w:t>
      </w:r>
    </w:p>
    <w:p w:rsidR="00C54AD0" w:rsidRPr="0015655E" w:rsidRDefault="00C54AD0" w:rsidP="00C54AD0">
      <w:pPr>
        <w:numPr>
          <w:ilvl w:val="0"/>
          <w:numId w:val="1"/>
        </w:numPr>
        <w:tabs>
          <w:tab w:val="clear" w:pos="1863"/>
          <w:tab w:val="left" w:pos="0"/>
          <w:tab w:val="left" w:pos="540"/>
          <w:tab w:val="left"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w:t>
      </w:r>
      <w:proofErr w:type="gramStart"/>
      <w:r w:rsidRPr="0015655E">
        <w:rPr>
          <w:rFonts w:ascii="Times New Roman" w:hAnsi="Times New Roman" w:cs="Times New Roman"/>
          <w:sz w:val="28"/>
          <w:szCs w:val="28"/>
        </w:rPr>
        <w:t xml:space="preserve">В случае изменения наименования общества Национальная комиссия должна, в установленном положениями Главы VIII настоящей Инструкции порядке, присвоить ценным бумагам, выпущенным эмитентом, другой регистрационный номер, только в случае если буквы, включенные в предыдущий регистрационный номер ценных бумаг, не содержатся в новом наименовании общества. </w:t>
      </w:r>
      <w:proofErr w:type="gramEnd"/>
    </w:p>
    <w:p w:rsidR="00C54AD0" w:rsidRPr="0015655E" w:rsidRDefault="00C54AD0" w:rsidP="00C54AD0">
      <w:pPr>
        <w:numPr>
          <w:ilvl w:val="0"/>
          <w:numId w:val="1"/>
        </w:numPr>
        <w:tabs>
          <w:tab w:val="clear" w:pos="1863"/>
          <w:tab w:val="left" w:pos="0"/>
          <w:tab w:val="left" w:pos="540"/>
          <w:tab w:val="left" w:pos="851"/>
        </w:tabs>
        <w:ind w:left="0" w:firstLine="284"/>
        <w:jc w:val="both"/>
        <w:rPr>
          <w:rFonts w:ascii="Times New Roman" w:hAnsi="Times New Roman" w:cs="Times New Roman"/>
          <w:sz w:val="28"/>
          <w:szCs w:val="28"/>
        </w:rPr>
      </w:pPr>
      <w:r w:rsidRPr="00A56E02">
        <w:rPr>
          <w:rFonts w:ascii="Times New Roman" w:hAnsi="Times New Roman" w:cs="Times New Roman"/>
          <w:sz w:val="28"/>
          <w:szCs w:val="28"/>
        </w:rPr>
        <w:t xml:space="preserve"> </w:t>
      </w:r>
      <w:r w:rsidRPr="0015655E">
        <w:rPr>
          <w:rFonts w:ascii="Times New Roman" w:hAnsi="Times New Roman" w:cs="Times New Roman"/>
          <w:sz w:val="28"/>
          <w:szCs w:val="28"/>
        </w:rPr>
        <w:t xml:space="preserve">В случае утери, кражи или повреждения Свидетельства о государственной регистрации ценных бумаг, эмитент должен запросить дубликат свидетельства, представив в Национальную комиссию следующие документы: </w:t>
      </w:r>
    </w:p>
    <w:p w:rsidR="00C54AD0" w:rsidRPr="0015655E" w:rsidRDefault="00C54AD0" w:rsidP="00C54AD0">
      <w:pPr>
        <w:pStyle w:val="ListParagraph"/>
        <w:numPr>
          <w:ilvl w:val="0"/>
          <w:numId w:val="19"/>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заявление о выдаче дубликата Свидетельства о государственной регистрации ценных бумаг; </w:t>
      </w:r>
    </w:p>
    <w:p w:rsidR="00C54AD0" w:rsidRPr="0015655E" w:rsidRDefault="00C54AD0" w:rsidP="00C54AD0">
      <w:pPr>
        <w:pStyle w:val="ListParagraph"/>
        <w:numPr>
          <w:ilvl w:val="0"/>
          <w:numId w:val="19"/>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lastRenderedPageBreak/>
        <w:t>опубликованное в Официальном мониторе Республики Молдова объявление об утере Свидетельства о государственной регистрации ценных бумаг;</w:t>
      </w:r>
    </w:p>
    <w:p w:rsidR="00C54AD0" w:rsidRPr="0015655E" w:rsidRDefault="00C54AD0" w:rsidP="00C54AD0">
      <w:pPr>
        <w:pStyle w:val="ListParagraph"/>
        <w:numPr>
          <w:ilvl w:val="0"/>
          <w:numId w:val="19"/>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платежное распоряжение об оплате сборов и платежей в соответствии с пунктом 13 (копия).</w:t>
      </w:r>
    </w:p>
    <w:p w:rsidR="00C54AD0" w:rsidRPr="0015655E" w:rsidRDefault="00C54AD0" w:rsidP="00C54AD0">
      <w:pPr>
        <w:pStyle w:val="ListParagraph"/>
        <w:tabs>
          <w:tab w:val="left" w:pos="993"/>
          <w:tab w:val="left" w:pos="1260"/>
          <w:tab w:val="left" w:pos="2127"/>
        </w:tabs>
        <w:ind w:left="1260"/>
        <w:rPr>
          <w:rFonts w:ascii="Times New Roman" w:hAnsi="Times New Roman" w:cs="Times New Roman"/>
          <w:b/>
          <w:bCs/>
          <w:sz w:val="28"/>
          <w:szCs w:val="28"/>
        </w:rPr>
      </w:pPr>
    </w:p>
    <w:p w:rsidR="00C54AD0" w:rsidRPr="0015655E" w:rsidRDefault="00C54AD0" w:rsidP="00C54AD0">
      <w:pPr>
        <w:tabs>
          <w:tab w:val="left" w:pos="993"/>
        </w:tabs>
        <w:jc w:val="center"/>
        <w:rPr>
          <w:rFonts w:ascii="Times New Roman" w:hAnsi="Times New Roman" w:cs="Times New Roman"/>
          <w:b/>
          <w:sz w:val="28"/>
          <w:szCs w:val="28"/>
        </w:rPr>
      </w:pPr>
      <w:r w:rsidRPr="0015655E">
        <w:rPr>
          <w:rFonts w:ascii="Times New Roman" w:hAnsi="Times New Roman" w:cs="Times New Roman"/>
          <w:b/>
          <w:bCs/>
          <w:sz w:val="28"/>
          <w:szCs w:val="28"/>
        </w:rPr>
        <w:t xml:space="preserve">Раздел 3. Регистрация изменений, касающихся аннулирования акций и выпуска новых акций в случае несоблюдения требований, предъявляемых к качеству акционеров </w:t>
      </w:r>
    </w:p>
    <w:p w:rsidR="00C54AD0" w:rsidRPr="0015655E" w:rsidRDefault="00C54AD0" w:rsidP="00C54AD0">
      <w:pPr>
        <w:pStyle w:val="ListParagraph"/>
        <w:tabs>
          <w:tab w:val="left" w:pos="993"/>
          <w:tab w:val="left" w:pos="1260"/>
          <w:tab w:val="left" w:pos="2127"/>
        </w:tabs>
        <w:ind w:left="284"/>
        <w:rPr>
          <w:rFonts w:ascii="Times New Roman" w:hAnsi="Times New Roman" w:cs="Times New Roman"/>
          <w:b/>
          <w:bCs/>
          <w:sz w:val="28"/>
          <w:szCs w:val="28"/>
        </w:rPr>
      </w:pPr>
    </w:p>
    <w:p w:rsidR="00C54AD0" w:rsidRPr="0015655E" w:rsidRDefault="00C54AD0" w:rsidP="00C54AD0">
      <w:pPr>
        <w:tabs>
          <w:tab w:val="left" w:pos="993"/>
        </w:tabs>
        <w:ind w:firstLine="284"/>
        <w:jc w:val="both"/>
        <w:rPr>
          <w:rFonts w:ascii="Times New Roman" w:hAnsi="Times New Roman" w:cs="Times New Roman"/>
          <w:sz w:val="28"/>
          <w:szCs w:val="28"/>
        </w:rPr>
      </w:pPr>
      <w:r w:rsidRPr="0015655E">
        <w:rPr>
          <w:rFonts w:ascii="Times New Roman" w:hAnsi="Times New Roman" w:cs="Times New Roman"/>
          <w:b/>
          <w:sz w:val="28"/>
          <w:szCs w:val="28"/>
        </w:rPr>
        <w:t>183</w:t>
      </w:r>
      <w:r w:rsidRPr="0015655E">
        <w:rPr>
          <w:rFonts w:ascii="Times New Roman" w:hAnsi="Times New Roman" w:cs="Times New Roman"/>
          <w:sz w:val="28"/>
          <w:szCs w:val="28"/>
        </w:rPr>
        <w:t xml:space="preserve">. В срок не более 15 рабочих дней </w:t>
      </w:r>
      <w:proofErr w:type="gramStart"/>
      <w:r w:rsidRPr="0015655E">
        <w:rPr>
          <w:rFonts w:ascii="Times New Roman" w:hAnsi="Times New Roman" w:cs="Times New Roman"/>
          <w:sz w:val="28"/>
          <w:szCs w:val="28"/>
        </w:rPr>
        <w:t>с даты истечения</w:t>
      </w:r>
      <w:proofErr w:type="gramEnd"/>
      <w:r w:rsidRPr="0015655E">
        <w:rPr>
          <w:rFonts w:ascii="Times New Roman" w:hAnsi="Times New Roman" w:cs="Times New Roman"/>
          <w:sz w:val="28"/>
          <w:szCs w:val="28"/>
        </w:rPr>
        <w:t xml:space="preserve"> срока, предусмотренного для отчуждения акций акционерами банков, вследствие несоблюдения требований, предъявляемых к качеству акционеров в капитале банков, исполнительный орган банка представит Национальной комиссии следующие документы:</w:t>
      </w:r>
    </w:p>
    <w:p w:rsidR="00C54AD0" w:rsidRPr="0015655E" w:rsidRDefault="00C54AD0" w:rsidP="00C54AD0">
      <w:pPr>
        <w:pStyle w:val="NormalWeb"/>
        <w:rPr>
          <w:rFonts w:ascii="Times New Roman" w:hAnsi="Times New Roman" w:cs="Times New Roman"/>
          <w:sz w:val="28"/>
          <w:szCs w:val="28"/>
          <w:lang w:eastAsia="en-US"/>
        </w:rPr>
      </w:pPr>
      <w:r w:rsidRPr="0015655E">
        <w:rPr>
          <w:rFonts w:ascii="Times New Roman" w:hAnsi="Times New Roman" w:cs="Times New Roman"/>
          <w:sz w:val="28"/>
          <w:szCs w:val="28"/>
        </w:rPr>
        <w:t>1) заявление об исключении аннулированных акций из ГРЦБ с реструктуризацией предыдущих эмиссий и о регистрации выпуска новых акций в том же количестве и того же класса</w:t>
      </w:r>
      <w:r w:rsidRPr="0015655E">
        <w:rPr>
          <w:rFonts w:ascii="Times New Roman" w:hAnsi="Times New Roman" w:cs="Times New Roman"/>
          <w:sz w:val="28"/>
          <w:szCs w:val="28"/>
          <w:lang w:eastAsia="en-US"/>
        </w:rPr>
        <w:t>;</w:t>
      </w:r>
    </w:p>
    <w:p w:rsidR="00C54AD0" w:rsidRPr="0015655E" w:rsidRDefault="00C54AD0" w:rsidP="00C54AD0">
      <w:pPr>
        <w:ind w:firstLine="567"/>
        <w:jc w:val="both"/>
        <w:rPr>
          <w:rFonts w:ascii="Times New Roman" w:hAnsi="Times New Roman" w:cs="Times New Roman"/>
          <w:sz w:val="28"/>
          <w:szCs w:val="28"/>
        </w:rPr>
      </w:pPr>
      <w:proofErr w:type="gramStart"/>
      <w:r w:rsidRPr="0015655E">
        <w:rPr>
          <w:rFonts w:ascii="Times New Roman" w:hAnsi="Times New Roman" w:cs="Times New Roman"/>
          <w:sz w:val="28"/>
          <w:szCs w:val="28"/>
        </w:rPr>
        <w:t>2) решение исполнительного органа лицензированного банка об аннулировании акций и выпуске новых акций в том же количестве и того же класса, изданное в соответствии с положениями частей (1) и (2) статьи 11</w:t>
      </w:r>
      <w:r w:rsidRPr="0015655E">
        <w:rPr>
          <w:rFonts w:ascii="Times New Roman" w:hAnsi="Times New Roman" w:cs="Times New Roman"/>
          <w:sz w:val="28"/>
          <w:szCs w:val="28"/>
          <w:vertAlign w:val="superscript"/>
        </w:rPr>
        <w:t xml:space="preserve">1 </w:t>
      </w:r>
      <w:r w:rsidRPr="0015655E">
        <w:rPr>
          <w:rFonts w:ascii="Times New Roman" w:hAnsi="Times New Roman" w:cs="Times New Roman"/>
          <w:sz w:val="28"/>
          <w:szCs w:val="28"/>
        </w:rPr>
        <w:t xml:space="preserve"> Закона № </w:t>
      </w:r>
      <w:r w:rsidRPr="0015655E">
        <w:rPr>
          <w:sz w:val="28"/>
          <w:szCs w:val="28"/>
        </w:rPr>
        <w:t>171 от 11 июля 2012 года, которое содержит также и информацию об идентификационных данных акционеров и количество принадлежащих им аннулированных акций</w:t>
      </w:r>
      <w:r w:rsidRPr="0015655E">
        <w:rPr>
          <w:rFonts w:ascii="Times New Roman" w:hAnsi="Times New Roman" w:cs="Times New Roman"/>
          <w:sz w:val="28"/>
          <w:szCs w:val="28"/>
        </w:rPr>
        <w:t xml:space="preserve"> (в оригинале); </w:t>
      </w:r>
      <w:proofErr w:type="gramEnd"/>
    </w:p>
    <w:p w:rsidR="00C54AD0" w:rsidRPr="0015655E" w:rsidRDefault="00C54AD0" w:rsidP="00C54AD0">
      <w:pPr>
        <w:tabs>
          <w:tab w:val="left" w:pos="0"/>
        </w:tabs>
        <w:ind w:firstLine="601"/>
        <w:jc w:val="both"/>
        <w:rPr>
          <w:rFonts w:ascii="Times New Roman" w:hAnsi="Times New Roman" w:cs="Times New Roman"/>
          <w:sz w:val="28"/>
          <w:szCs w:val="28"/>
        </w:rPr>
      </w:pPr>
      <w:r w:rsidRPr="0015655E">
        <w:rPr>
          <w:rFonts w:ascii="Times New Roman" w:hAnsi="Times New Roman" w:cs="Times New Roman"/>
          <w:sz w:val="28"/>
          <w:szCs w:val="28"/>
        </w:rPr>
        <w:t xml:space="preserve">3) финансовые отчеты банка на последнюю отчетную дату (копия); </w:t>
      </w:r>
    </w:p>
    <w:p w:rsidR="00C54AD0" w:rsidRPr="0015655E" w:rsidRDefault="00C54AD0" w:rsidP="00C54AD0">
      <w:pPr>
        <w:tabs>
          <w:tab w:val="left" w:pos="993"/>
        </w:tabs>
        <w:ind w:left="34" w:firstLine="567"/>
        <w:jc w:val="both"/>
        <w:rPr>
          <w:rFonts w:ascii="Times New Roman" w:hAnsi="Times New Roman" w:cs="Times New Roman"/>
          <w:sz w:val="28"/>
          <w:szCs w:val="28"/>
        </w:rPr>
      </w:pPr>
      <w:r w:rsidRPr="0015655E">
        <w:rPr>
          <w:rFonts w:ascii="Times New Roman" w:hAnsi="Times New Roman" w:cs="Times New Roman"/>
          <w:sz w:val="28"/>
          <w:szCs w:val="28"/>
        </w:rPr>
        <w:t>4) свидетельств</w:t>
      </w:r>
      <w:proofErr w:type="gramStart"/>
      <w:r w:rsidRPr="0015655E">
        <w:rPr>
          <w:rFonts w:ascii="Times New Roman" w:hAnsi="Times New Roman" w:cs="Times New Roman"/>
          <w:sz w:val="28"/>
          <w:szCs w:val="28"/>
        </w:rPr>
        <w:t>о(</w:t>
      </w:r>
      <w:proofErr w:type="gramEnd"/>
      <w:r w:rsidRPr="0015655E">
        <w:rPr>
          <w:rFonts w:ascii="Times New Roman" w:hAnsi="Times New Roman" w:cs="Times New Roman"/>
          <w:sz w:val="28"/>
          <w:szCs w:val="28"/>
        </w:rPr>
        <w:t xml:space="preserve">а) о государственной регистрации ценных бумаг (в оригинале); </w:t>
      </w:r>
    </w:p>
    <w:p w:rsidR="00C54AD0" w:rsidRPr="0015655E" w:rsidRDefault="00C54AD0" w:rsidP="00C54AD0">
      <w:pPr>
        <w:ind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 5) платежно</w:t>
      </w:r>
      <w:proofErr w:type="gramStart"/>
      <w:r w:rsidRPr="0015655E">
        <w:rPr>
          <w:rFonts w:ascii="Times New Roman" w:hAnsi="Times New Roman" w:cs="Times New Roman"/>
          <w:sz w:val="28"/>
          <w:szCs w:val="28"/>
        </w:rPr>
        <w:t>е(</w:t>
      </w:r>
      <w:proofErr w:type="spellStart"/>
      <w:proofErr w:type="gramEnd"/>
      <w:r w:rsidRPr="0015655E">
        <w:rPr>
          <w:rFonts w:ascii="Times New Roman" w:hAnsi="Times New Roman" w:cs="Times New Roman"/>
          <w:sz w:val="28"/>
          <w:szCs w:val="28"/>
        </w:rPr>
        <w:t>ые</w:t>
      </w:r>
      <w:proofErr w:type="spellEnd"/>
      <w:r w:rsidRPr="0015655E">
        <w:rPr>
          <w:rFonts w:ascii="Times New Roman" w:hAnsi="Times New Roman" w:cs="Times New Roman"/>
          <w:sz w:val="28"/>
          <w:szCs w:val="28"/>
        </w:rPr>
        <w:t xml:space="preserve">) распоряжение(я) об оплате сборов и платежей в соответствии с пунктом 13 (копия). </w:t>
      </w:r>
    </w:p>
    <w:p w:rsidR="00C54AD0" w:rsidRPr="0015655E" w:rsidRDefault="00C54AD0" w:rsidP="00C54AD0">
      <w:pPr>
        <w:ind w:firstLine="284"/>
        <w:jc w:val="both"/>
        <w:rPr>
          <w:rFonts w:ascii="Times New Roman" w:hAnsi="Times New Roman" w:cs="Times New Roman"/>
          <w:sz w:val="28"/>
          <w:szCs w:val="28"/>
        </w:rPr>
      </w:pPr>
      <w:r w:rsidRPr="0015655E">
        <w:rPr>
          <w:rFonts w:ascii="Times New Roman" w:hAnsi="Times New Roman" w:cs="Times New Roman"/>
          <w:b/>
          <w:sz w:val="28"/>
          <w:szCs w:val="28"/>
        </w:rPr>
        <w:t>184.</w:t>
      </w:r>
      <w:r w:rsidRPr="0015655E">
        <w:rPr>
          <w:rFonts w:ascii="Times New Roman" w:hAnsi="Times New Roman" w:cs="Times New Roman"/>
          <w:sz w:val="28"/>
          <w:szCs w:val="28"/>
        </w:rPr>
        <w:t xml:space="preserve"> Национальная комиссия рассматривает указанные в пункте 183 документы и, в срок не более 15 рабочих дней </w:t>
      </w:r>
      <w:proofErr w:type="gramStart"/>
      <w:r w:rsidRPr="0015655E">
        <w:rPr>
          <w:rFonts w:ascii="Times New Roman" w:hAnsi="Times New Roman" w:cs="Times New Roman"/>
          <w:sz w:val="28"/>
          <w:szCs w:val="28"/>
        </w:rPr>
        <w:t>с даты подачи</w:t>
      </w:r>
      <w:proofErr w:type="gramEnd"/>
      <w:r w:rsidRPr="0015655E">
        <w:rPr>
          <w:rFonts w:ascii="Times New Roman" w:hAnsi="Times New Roman" w:cs="Times New Roman"/>
          <w:sz w:val="28"/>
          <w:szCs w:val="28"/>
        </w:rPr>
        <w:t xml:space="preserve"> заявления, издает постановление об исключении аннулированных ценных бумаг из ГРЦБ с реструктуризацией предыдущих эмиссий и регистрацией вновь выпущенных акций.</w:t>
      </w:r>
    </w:p>
    <w:p w:rsidR="00C54AD0" w:rsidRPr="0015655E" w:rsidRDefault="00C54AD0" w:rsidP="00C54AD0">
      <w:pPr>
        <w:ind w:firstLine="284"/>
        <w:jc w:val="both"/>
        <w:rPr>
          <w:rFonts w:ascii="Times New Roman" w:hAnsi="Times New Roman" w:cs="Times New Roman"/>
          <w:sz w:val="28"/>
          <w:szCs w:val="28"/>
        </w:rPr>
      </w:pPr>
      <w:r w:rsidRPr="0015655E">
        <w:rPr>
          <w:rFonts w:ascii="Times New Roman" w:hAnsi="Times New Roman" w:cs="Times New Roman"/>
          <w:b/>
          <w:sz w:val="28"/>
          <w:szCs w:val="28"/>
        </w:rPr>
        <w:t>185.</w:t>
      </w:r>
      <w:r w:rsidRPr="0015655E">
        <w:rPr>
          <w:rFonts w:ascii="Times New Roman" w:hAnsi="Times New Roman" w:cs="Times New Roman"/>
          <w:sz w:val="28"/>
          <w:szCs w:val="28"/>
        </w:rPr>
        <w:t xml:space="preserve">  В течение одного рабочего дня после принятия и вступления в силу постановления Национальной комиссии, уполномоченное лицо банка получает в Национальной комиссии свидетельства о государственной регистрации ценных бумаг (в оригинале) и заверенную копию постановления Национальной комиссии.</w:t>
      </w:r>
    </w:p>
    <w:p w:rsidR="00C54AD0" w:rsidRPr="0015655E" w:rsidRDefault="00C54AD0" w:rsidP="00C54AD0">
      <w:pPr>
        <w:ind w:firstLine="284"/>
        <w:jc w:val="both"/>
        <w:rPr>
          <w:rFonts w:ascii="Times New Roman" w:hAnsi="Times New Roman" w:cs="Times New Roman"/>
          <w:sz w:val="28"/>
          <w:szCs w:val="28"/>
        </w:rPr>
      </w:pPr>
      <w:r w:rsidRPr="0015655E">
        <w:rPr>
          <w:rFonts w:ascii="Times New Roman" w:hAnsi="Times New Roman" w:cs="Times New Roman"/>
          <w:b/>
          <w:sz w:val="28"/>
          <w:szCs w:val="28"/>
        </w:rPr>
        <w:t>186.</w:t>
      </w:r>
      <w:r w:rsidRPr="0015655E">
        <w:rPr>
          <w:rFonts w:ascii="Times New Roman" w:hAnsi="Times New Roman" w:cs="Times New Roman"/>
          <w:sz w:val="28"/>
          <w:szCs w:val="28"/>
        </w:rPr>
        <w:t xml:space="preserve"> Заверенная копия решения исполнительного органа лицензированного банка, указанная в подпункте 2 пункта 183, копия решения Национальной комиссии (изданного согласно пункту 184) и копии свидетельств о государственной регистрации ценных бумаг </w:t>
      </w:r>
      <w:r w:rsidRPr="0015655E">
        <w:rPr>
          <w:rFonts w:ascii="Times New Roman" w:hAnsi="Times New Roman" w:cs="Times New Roman"/>
          <w:sz w:val="28"/>
          <w:szCs w:val="28"/>
        </w:rPr>
        <w:lastRenderedPageBreak/>
        <w:t xml:space="preserve">направляются исполнительным органом банка, в указанном в пункте 185 сроке, в адрес Центрального депозитария/регистрационного общества/инвестиционных обществ, которые ведут учет владельцев ценных </w:t>
      </w:r>
      <w:proofErr w:type="gramStart"/>
      <w:r w:rsidRPr="0015655E">
        <w:rPr>
          <w:rFonts w:ascii="Times New Roman" w:hAnsi="Times New Roman" w:cs="Times New Roman"/>
          <w:sz w:val="28"/>
          <w:szCs w:val="28"/>
        </w:rPr>
        <w:t>бумаг</w:t>
      </w:r>
      <w:proofErr w:type="gramEnd"/>
      <w:r w:rsidRPr="0015655E">
        <w:rPr>
          <w:rFonts w:ascii="Times New Roman" w:hAnsi="Times New Roman" w:cs="Times New Roman"/>
          <w:sz w:val="28"/>
          <w:szCs w:val="28"/>
        </w:rPr>
        <w:t xml:space="preserve"> на которые распространяются положения правовых норм связанных с аннулированием акций банка.</w:t>
      </w:r>
    </w:p>
    <w:p w:rsidR="00C54AD0" w:rsidRPr="0015655E" w:rsidRDefault="00C54AD0" w:rsidP="00C54AD0">
      <w:pPr>
        <w:tabs>
          <w:tab w:val="left" w:pos="0"/>
        </w:tabs>
        <w:ind w:left="34" w:firstLine="250"/>
        <w:jc w:val="both"/>
        <w:rPr>
          <w:rFonts w:ascii="Times New Roman" w:hAnsi="Times New Roman" w:cs="Times New Roman"/>
          <w:sz w:val="28"/>
          <w:szCs w:val="28"/>
        </w:rPr>
      </w:pPr>
      <w:r w:rsidRPr="0015655E">
        <w:rPr>
          <w:rFonts w:ascii="Times New Roman" w:hAnsi="Times New Roman" w:cs="Times New Roman"/>
          <w:b/>
          <w:sz w:val="28"/>
          <w:szCs w:val="28"/>
        </w:rPr>
        <w:t>187.</w:t>
      </w:r>
      <w:r w:rsidRPr="0015655E">
        <w:rPr>
          <w:rFonts w:ascii="Times New Roman" w:hAnsi="Times New Roman" w:cs="Times New Roman"/>
          <w:sz w:val="28"/>
          <w:szCs w:val="28"/>
        </w:rPr>
        <w:t xml:space="preserve"> Регистрация в ГРЦБ изменений, вытекающих из пункта 184, осуществляется согласно процедуре, установленной в Главе VII настоящей Инструкции.</w:t>
      </w:r>
    </w:p>
    <w:p w:rsidR="00C54AD0" w:rsidRPr="0015655E" w:rsidRDefault="00C54AD0" w:rsidP="00C54AD0">
      <w:pPr>
        <w:tabs>
          <w:tab w:val="left" w:pos="0"/>
        </w:tabs>
        <w:ind w:left="34" w:firstLine="250"/>
        <w:jc w:val="both"/>
        <w:rPr>
          <w:rFonts w:ascii="Times New Roman" w:hAnsi="Times New Roman" w:cs="Times New Roman"/>
          <w:sz w:val="28"/>
          <w:szCs w:val="28"/>
        </w:rPr>
      </w:pPr>
      <w:r w:rsidRPr="0015655E">
        <w:rPr>
          <w:rFonts w:ascii="Times New Roman" w:hAnsi="Times New Roman" w:cs="Times New Roman"/>
          <w:b/>
          <w:sz w:val="28"/>
          <w:szCs w:val="28"/>
        </w:rPr>
        <w:t>188.</w:t>
      </w:r>
      <w:r w:rsidRPr="0015655E">
        <w:rPr>
          <w:rFonts w:ascii="Times New Roman" w:hAnsi="Times New Roman" w:cs="Times New Roman"/>
          <w:sz w:val="28"/>
          <w:szCs w:val="28"/>
        </w:rPr>
        <w:t xml:space="preserve">  Положения пунктов 183-187 применяются в соответствующем порядке и в </w:t>
      </w:r>
      <w:proofErr w:type="gramStart"/>
      <w:r w:rsidRPr="0015655E">
        <w:rPr>
          <w:rFonts w:ascii="Times New Roman" w:hAnsi="Times New Roman" w:cs="Times New Roman"/>
          <w:sz w:val="28"/>
          <w:szCs w:val="28"/>
        </w:rPr>
        <w:t>случае</w:t>
      </w:r>
      <w:proofErr w:type="gramEnd"/>
      <w:r w:rsidRPr="0015655E">
        <w:rPr>
          <w:rFonts w:ascii="Times New Roman" w:hAnsi="Times New Roman" w:cs="Times New Roman"/>
          <w:sz w:val="28"/>
          <w:szCs w:val="28"/>
        </w:rPr>
        <w:t xml:space="preserve"> когда на ценные бумаги страховщика (перестраховщика) или инвестиционного общества распространяются положения части (6</w:t>
      </w:r>
      <w:r w:rsidRPr="0015655E">
        <w:rPr>
          <w:rFonts w:ascii="Times New Roman" w:hAnsi="Times New Roman" w:cs="Times New Roman"/>
          <w:sz w:val="28"/>
          <w:szCs w:val="28"/>
          <w:vertAlign w:val="superscript"/>
        </w:rPr>
        <w:t>1</w:t>
      </w:r>
      <w:r w:rsidRPr="0015655E">
        <w:rPr>
          <w:rFonts w:ascii="Times New Roman" w:hAnsi="Times New Roman" w:cs="Times New Roman"/>
          <w:sz w:val="28"/>
          <w:szCs w:val="28"/>
        </w:rPr>
        <w:t xml:space="preserve">) статьи 29 Закона № 407-XVI от 21 декабря 2006 года и, соответственно, положения части (16) статьи 40 Закона № </w:t>
      </w:r>
      <w:r w:rsidRPr="0015655E">
        <w:rPr>
          <w:sz w:val="28"/>
          <w:szCs w:val="28"/>
        </w:rPr>
        <w:t>171 от 11 июля 2012 года</w:t>
      </w:r>
      <w:r w:rsidRPr="0015655E">
        <w:rPr>
          <w:rFonts w:ascii="Times New Roman" w:hAnsi="Times New Roman" w:cs="Times New Roman"/>
          <w:sz w:val="28"/>
          <w:szCs w:val="28"/>
        </w:rPr>
        <w:t>.</w:t>
      </w:r>
    </w:p>
    <w:p w:rsidR="00C54AD0" w:rsidRPr="0015655E" w:rsidRDefault="00C54AD0" w:rsidP="00C54AD0">
      <w:pPr>
        <w:pStyle w:val="NormalWeb"/>
        <w:ind w:firstLine="284"/>
        <w:rPr>
          <w:rFonts w:ascii="Times New Roman" w:hAnsi="Times New Roman" w:cs="Times New Roman"/>
          <w:sz w:val="28"/>
          <w:szCs w:val="28"/>
        </w:rPr>
      </w:pPr>
      <w:r w:rsidRPr="0015655E">
        <w:rPr>
          <w:rFonts w:ascii="Times New Roman" w:hAnsi="Times New Roman" w:cs="Times New Roman"/>
          <w:b/>
          <w:bCs/>
          <w:sz w:val="28"/>
          <w:szCs w:val="28"/>
        </w:rPr>
        <w:t>189.</w:t>
      </w:r>
      <w:r w:rsidRPr="0015655E">
        <w:rPr>
          <w:rFonts w:ascii="Times New Roman" w:hAnsi="Times New Roman" w:cs="Times New Roman"/>
          <w:bCs/>
          <w:sz w:val="28"/>
          <w:szCs w:val="28"/>
        </w:rPr>
        <w:t xml:space="preserve"> </w:t>
      </w:r>
      <w:proofErr w:type="gramStart"/>
      <w:r w:rsidRPr="0015655E">
        <w:rPr>
          <w:rFonts w:ascii="Times New Roman" w:hAnsi="Times New Roman" w:cs="Times New Roman"/>
          <w:bCs/>
          <w:sz w:val="28"/>
          <w:szCs w:val="28"/>
        </w:rPr>
        <w:t>При распространении положений части (</w:t>
      </w:r>
      <w:r w:rsidRPr="0015655E">
        <w:rPr>
          <w:sz w:val="28"/>
          <w:szCs w:val="28"/>
        </w:rPr>
        <w:t>6</w:t>
      </w:r>
      <w:r w:rsidRPr="0015655E">
        <w:rPr>
          <w:sz w:val="28"/>
          <w:szCs w:val="28"/>
          <w:vertAlign w:val="superscript"/>
        </w:rPr>
        <w:t>15</w:t>
      </w:r>
      <w:r w:rsidRPr="0015655E">
        <w:rPr>
          <w:rFonts w:ascii="Times New Roman" w:hAnsi="Times New Roman" w:cs="Times New Roman"/>
          <w:bCs/>
          <w:sz w:val="28"/>
          <w:szCs w:val="28"/>
        </w:rPr>
        <w:t xml:space="preserve">) статьи 29 Закона № </w:t>
      </w:r>
      <w:r w:rsidRPr="0015655E">
        <w:rPr>
          <w:rFonts w:ascii="Times New Roman" w:hAnsi="Times New Roman" w:cs="Times New Roman"/>
          <w:iCs/>
          <w:sz w:val="28"/>
          <w:szCs w:val="28"/>
        </w:rPr>
        <w:t>407-XVI от 21 декабря 2006 года</w:t>
      </w:r>
      <w:r w:rsidRPr="00A039FF">
        <w:rPr>
          <w:rFonts w:ascii="Times New Roman" w:hAnsi="Times New Roman" w:cs="Times New Roman"/>
          <w:iCs/>
          <w:sz w:val="28"/>
          <w:szCs w:val="28"/>
        </w:rPr>
        <w:t xml:space="preserve"> </w:t>
      </w:r>
      <w:r>
        <w:rPr>
          <w:rFonts w:ascii="Times New Roman" w:hAnsi="Times New Roman" w:cs="Times New Roman"/>
          <w:iCs/>
          <w:sz w:val="28"/>
          <w:szCs w:val="28"/>
        </w:rPr>
        <w:t>или</w:t>
      </w:r>
      <w:r w:rsidRPr="00363F74">
        <w:rPr>
          <w:rFonts w:ascii="Times New Roman" w:hAnsi="Times New Roman" w:cs="Times New Roman"/>
          <w:bCs/>
          <w:sz w:val="28"/>
          <w:szCs w:val="28"/>
        </w:rPr>
        <w:t xml:space="preserve"> </w:t>
      </w:r>
      <w:r>
        <w:rPr>
          <w:rFonts w:ascii="Times New Roman" w:hAnsi="Times New Roman" w:cs="Times New Roman"/>
          <w:bCs/>
          <w:sz w:val="28"/>
          <w:szCs w:val="28"/>
        </w:rPr>
        <w:t xml:space="preserve">положений части </w:t>
      </w:r>
      <w:r w:rsidRPr="00283F00">
        <w:rPr>
          <w:rFonts w:ascii="Times New Roman" w:hAnsi="Times New Roman" w:cs="Times New Roman"/>
          <w:bCs/>
          <w:sz w:val="28"/>
          <w:szCs w:val="28"/>
          <w:lang w:val="ro-RO"/>
        </w:rPr>
        <w:t>(</w:t>
      </w:r>
      <w:r>
        <w:rPr>
          <w:rFonts w:ascii="Times New Roman" w:hAnsi="Times New Roman" w:cs="Times New Roman"/>
          <w:bCs/>
          <w:sz w:val="28"/>
          <w:szCs w:val="28"/>
        </w:rPr>
        <w:t>16</w:t>
      </w:r>
      <w:r w:rsidRPr="00283F00">
        <w:rPr>
          <w:rFonts w:ascii="Times New Roman" w:hAnsi="Times New Roman" w:cs="Times New Roman"/>
          <w:bCs/>
          <w:sz w:val="28"/>
          <w:szCs w:val="28"/>
          <w:lang w:val="ro-RO"/>
        </w:rPr>
        <w:t xml:space="preserve">) </w:t>
      </w:r>
      <w:r>
        <w:rPr>
          <w:rFonts w:ascii="Times New Roman" w:hAnsi="Times New Roman" w:cs="Times New Roman"/>
          <w:bCs/>
          <w:sz w:val="28"/>
          <w:szCs w:val="28"/>
        </w:rPr>
        <w:t>статьи 40</w:t>
      </w:r>
      <w:r w:rsidRPr="00283F00">
        <w:rPr>
          <w:rFonts w:ascii="Times New Roman" w:hAnsi="Times New Roman" w:cs="Times New Roman"/>
          <w:bCs/>
          <w:sz w:val="28"/>
          <w:szCs w:val="28"/>
          <w:lang w:val="ro-RO"/>
        </w:rPr>
        <w:t xml:space="preserve"> </w:t>
      </w:r>
      <w:r>
        <w:rPr>
          <w:rFonts w:ascii="Times New Roman" w:hAnsi="Times New Roman" w:cs="Times New Roman"/>
          <w:bCs/>
          <w:sz w:val="28"/>
          <w:szCs w:val="28"/>
        </w:rPr>
        <w:t>и статьи 40</w:t>
      </w:r>
      <w:r>
        <w:rPr>
          <w:rFonts w:ascii="Times New Roman" w:hAnsi="Times New Roman" w:cs="Times New Roman"/>
          <w:bCs/>
          <w:sz w:val="28"/>
          <w:szCs w:val="28"/>
          <w:vertAlign w:val="superscript"/>
        </w:rPr>
        <w:t>1</w:t>
      </w:r>
      <w:r w:rsidRPr="00283F00">
        <w:rPr>
          <w:rFonts w:ascii="Times New Roman" w:hAnsi="Times New Roman" w:cs="Times New Roman"/>
          <w:bCs/>
          <w:sz w:val="28"/>
          <w:szCs w:val="28"/>
          <w:lang w:val="ro-RO"/>
        </w:rPr>
        <w:t xml:space="preserve"> </w:t>
      </w:r>
      <w:r>
        <w:rPr>
          <w:rFonts w:ascii="Times New Roman" w:hAnsi="Times New Roman" w:cs="Times New Roman"/>
          <w:sz w:val="28"/>
          <w:szCs w:val="28"/>
        </w:rPr>
        <w:t xml:space="preserve">Закона № </w:t>
      </w:r>
      <w:r w:rsidRPr="00283F00">
        <w:rPr>
          <w:sz w:val="28"/>
          <w:szCs w:val="28"/>
          <w:lang w:val="ro-RO"/>
        </w:rPr>
        <w:t xml:space="preserve">171 </w:t>
      </w:r>
      <w:r>
        <w:rPr>
          <w:sz w:val="28"/>
          <w:szCs w:val="28"/>
        </w:rPr>
        <w:t>от</w:t>
      </w:r>
      <w:r w:rsidRPr="00283F00">
        <w:rPr>
          <w:sz w:val="28"/>
          <w:szCs w:val="28"/>
          <w:lang w:val="ro-RO"/>
        </w:rPr>
        <w:t xml:space="preserve"> 11 </w:t>
      </w:r>
      <w:r>
        <w:rPr>
          <w:sz w:val="28"/>
          <w:szCs w:val="28"/>
        </w:rPr>
        <w:t>июля</w:t>
      </w:r>
      <w:r w:rsidRPr="00283F00">
        <w:rPr>
          <w:sz w:val="28"/>
          <w:szCs w:val="28"/>
          <w:lang w:val="ro-RO"/>
        </w:rPr>
        <w:t xml:space="preserve"> 2012</w:t>
      </w:r>
      <w:r>
        <w:rPr>
          <w:sz w:val="28"/>
          <w:szCs w:val="28"/>
        </w:rPr>
        <w:t xml:space="preserve"> года</w:t>
      </w:r>
      <w:r w:rsidRPr="0015655E">
        <w:rPr>
          <w:rFonts w:ascii="Times New Roman" w:hAnsi="Times New Roman" w:cs="Times New Roman"/>
          <w:iCs/>
          <w:sz w:val="28"/>
          <w:szCs w:val="28"/>
        </w:rPr>
        <w:t>,</w:t>
      </w:r>
      <w:r w:rsidRPr="0015655E">
        <w:rPr>
          <w:rFonts w:ascii="Times New Roman" w:hAnsi="Times New Roman" w:cs="Times New Roman"/>
          <w:sz w:val="28"/>
          <w:szCs w:val="28"/>
        </w:rPr>
        <w:t xml:space="preserve"> исполнительный орган страховщика (перестраховщика)</w:t>
      </w:r>
      <w:r w:rsidRPr="00A039FF">
        <w:rPr>
          <w:rFonts w:ascii="Times New Roman" w:hAnsi="Times New Roman" w:cs="Times New Roman"/>
          <w:sz w:val="28"/>
          <w:szCs w:val="28"/>
        </w:rPr>
        <w:t xml:space="preserve"> </w:t>
      </w:r>
      <w:r>
        <w:rPr>
          <w:rFonts w:ascii="Times New Roman" w:hAnsi="Times New Roman" w:cs="Times New Roman"/>
          <w:sz w:val="28"/>
          <w:szCs w:val="28"/>
        </w:rPr>
        <w:t>или</w:t>
      </w:r>
      <w:r w:rsidRPr="00E1100C">
        <w:rPr>
          <w:rFonts w:ascii="Times New Roman" w:hAnsi="Times New Roman" w:cs="Times New Roman"/>
          <w:sz w:val="28"/>
          <w:szCs w:val="28"/>
        </w:rPr>
        <w:t xml:space="preserve"> </w:t>
      </w:r>
      <w:r>
        <w:rPr>
          <w:rFonts w:ascii="Times New Roman" w:hAnsi="Times New Roman" w:cs="Times New Roman"/>
          <w:sz w:val="28"/>
          <w:szCs w:val="28"/>
        </w:rPr>
        <w:t>инвестиционного общества</w:t>
      </w:r>
      <w:r w:rsidRPr="0015655E">
        <w:rPr>
          <w:rFonts w:ascii="Times New Roman" w:hAnsi="Times New Roman" w:cs="Times New Roman"/>
          <w:sz w:val="28"/>
          <w:szCs w:val="28"/>
        </w:rPr>
        <w:t xml:space="preserve"> представляет Национальной комиссии решение об аннулировании непроданных акций и уменьшении уставного капитала, а также документы, указанные в пункте 174 (за исключением подпунктов 2</w:t>
      </w:r>
      <w:proofErr w:type="gramEnd"/>
      <w:r w:rsidRPr="0015655E">
        <w:rPr>
          <w:rFonts w:ascii="Times New Roman" w:hAnsi="Times New Roman" w:cs="Times New Roman"/>
          <w:sz w:val="28"/>
          <w:szCs w:val="28"/>
        </w:rPr>
        <w:t>) и 5)), к которому прилагает:</w:t>
      </w:r>
    </w:p>
    <w:p w:rsidR="00C54AD0" w:rsidRPr="0015655E" w:rsidRDefault="00C54AD0" w:rsidP="00C54AD0">
      <w:pPr>
        <w:pStyle w:val="NormalWeb"/>
        <w:rPr>
          <w:rFonts w:ascii="Times New Roman" w:hAnsi="Times New Roman" w:cs="Times New Roman"/>
          <w:sz w:val="28"/>
          <w:szCs w:val="28"/>
        </w:rPr>
      </w:pPr>
      <w:r w:rsidRPr="0015655E">
        <w:rPr>
          <w:rFonts w:ascii="Times New Roman" w:hAnsi="Times New Roman" w:cs="Times New Roman"/>
          <w:sz w:val="28"/>
          <w:szCs w:val="28"/>
        </w:rPr>
        <w:t>1) выписку из счета страховщика (перестраховщика)</w:t>
      </w:r>
      <w:r w:rsidRPr="00A039FF">
        <w:rPr>
          <w:rFonts w:ascii="Times New Roman" w:hAnsi="Times New Roman" w:cs="Times New Roman"/>
          <w:sz w:val="28"/>
          <w:szCs w:val="28"/>
        </w:rPr>
        <w:t xml:space="preserve"> </w:t>
      </w:r>
      <w:r>
        <w:rPr>
          <w:rFonts w:ascii="Times New Roman" w:hAnsi="Times New Roman" w:cs="Times New Roman"/>
          <w:sz w:val="28"/>
          <w:szCs w:val="28"/>
        </w:rPr>
        <w:t>или</w:t>
      </w:r>
      <w:r w:rsidRPr="00E1100C">
        <w:rPr>
          <w:rFonts w:ascii="Times New Roman" w:hAnsi="Times New Roman" w:cs="Times New Roman"/>
          <w:sz w:val="28"/>
          <w:szCs w:val="28"/>
        </w:rPr>
        <w:t xml:space="preserve"> </w:t>
      </w:r>
      <w:r>
        <w:rPr>
          <w:rFonts w:ascii="Times New Roman" w:hAnsi="Times New Roman" w:cs="Times New Roman"/>
          <w:sz w:val="28"/>
          <w:szCs w:val="28"/>
        </w:rPr>
        <w:t>инвестиционного общества</w:t>
      </w:r>
      <w:r w:rsidRPr="0015655E">
        <w:rPr>
          <w:rFonts w:ascii="Times New Roman" w:hAnsi="Times New Roman" w:cs="Times New Roman"/>
          <w:sz w:val="28"/>
          <w:szCs w:val="28"/>
        </w:rPr>
        <w:t xml:space="preserve"> с указанием количества вновь выпущенных акций, которые, на дату издания решения об аннулировании непроданных акций и уменьшении уставного капитала, не были проданы (в оригинале); </w:t>
      </w:r>
    </w:p>
    <w:p w:rsidR="00C54AD0" w:rsidRDefault="00C54AD0" w:rsidP="00C54AD0">
      <w:pPr>
        <w:pStyle w:val="NormalWeb"/>
        <w:rPr>
          <w:rFonts w:ascii="Times New Roman" w:hAnsi="Times New Roman" w:cs="Times New Roman"/>
          <w:sz w:val="28"/>
          <w:szCs w:val="28"/>
        </w:rPr>
      </w:pPr>
      <w:r w:rsidRPr="0015655E">
        <w:rPr>
          <w:rFonts w:ascii="Times New Roman" w:hAnsi="Times New Roman" w:cs="Times New Roman"/>
          <w:sz w:val="28"/>
          <w:szCs w:val="28"/>
        </w:rPr>
        <w:t xml:space="preserve">2) </w:t>
      </w:r>
      <w:r>
        <w:rPr>
          <w:rFonts w:ascii="Times New Roman" w:hAnsi="Times New Roman" w:cs="Times New Roman"/>
          <w:sz w:val="28"/>
          <w:szCs w:val="28"/>
        </w:rPr>
        <w:t>в случае страховщика (перестраховщика)</w:t>
      </w:r>
      <w:r w:rsidRPr="00A039FF">
        <w:rPr>
          <w:rStyle w:val="NoSpacingChar"/>
          <w:rFonts w:ascii="Times New Roman" w:hAnsi="Times New Roman"/>
          <w:lang w:val="ro-RO"/>
        </w:rPr>
        <w:t xml:space="preserve"> </w:t>
      </w:r>
      <w:r>
        <w:rPr>
          <w:rStyle w:val="NoSpacingChar"/>
          <w:rFonts w:ascii="Times New Roman" w:hAnsi="Times New Roman"/>
          <w:lang w:val="ro-RO"/>
        </w:rPr>
        <w:t>–</w:t>
      </w:r>
      <w:r>
        <w:rPr>
          <w:rFonts w:ascii="Times New Roman" w:hAnsi="Times New Roman" w:cs="Times New Roman"/>
          <w:sz w:val="28"/>
          <w:szCs w:val="28"/>
        </w:rPr>
        <w:t xml:space="preserve"> </w:t>
      </w:r>
      <w:r w:rsidRPr="0015655E">
        <w:rPr>
          <w:rFonts w:ascii="Times New Roman" w:hAnsi="Times New Roman" w:cs="Times New Roman"/>
          <w:sz w:val="28"/>
          <w:szCs w:val="28"/>
        </w:rPr>
        <w:t>разрешение Национальной комиссии для дистрибуции капитала и заключение для акционеров, которые станут владельцами квалифицированных участий.</w:t>
      </w:r>
    </w:p>
    <w:p w:rsidR="00C54AD0" w:rsidRPr="0015655E" w:rsidRDefault="00C54AD0" w:rsidP="00C54AD0">
      <w:pPr>
        <w:pStyle w:val="ListParagraph"/>
        <w:ind w:left="0" w:firstLine="284"/>
        <w:jc w:val="both"/>
        <w:rPr>
          <w:rFonts w:ascii="Times New Roman" w:hAnsi="Times New Roman" w:cs="Times New Roman"/>
          <w:bCs/>
          <w:sz w:val="28"/>
          <w:szCs w:val="28"/>
        </w:rPr>
      </w:pPr>
      <w:r w:rsidRPr="0015655E">
        <w:rPr>
          <w:rFonts w:ascii="Times New Roman" w:hAnsi="Times New Roman" w:cs="Times New Roman"/>
          <w:b/>
          <w:bCs/>
          <w:sz w:val="28"/>
          <w:szCs w:val="28"/>
        </w:rPr>
        <w:t> 190.</w:t>
      </w:r>
      <w:r w:rsidRPr="0015655E">
        <w:rPr>
          <w:rFonts w:ascii="Times New Roman" w:hAnsi="Times New Roman" w:cs="Times New Roman"/>
          <w:sz w:val="28"/>
          <w:szCs w:val="28"/>
        </w:rPr>
        <w:t xml:space="preserve"> Регистрация в ГРЦБ уменьшения уставного капитала осуществляется согласно процедуре, установленной в Глав</w:t>
      </w:r>
      <w:r>
        <w:rPr>
          <w:rFonts w:ascii="Times New Roman" w:hAnsi="Times New Roman" w:cs="Times New Roman"/>
          <w:sz w:val="28"/>
          <w:szCs w:val="28"/>
        </w:rPr>
        <w:t>е</w:t>
      </w:r>
      <w:r w:rsidRPr="0015655E">
        <w:rPr>
          <w:rFonts w:ascii="Times New Roman" w:hAnsi="Times New Roman" w:cs="Times New Roman"/>
          <w:sz w:val="28"/>
          <w:szCs w:val="28"/>
        </w:rPr>
        <w:t xml:space="preserve"> VII настоящей Инструкции.</w:t>
      </w:r>
    </w:p>
    <w:p w:rsidR="00C54AD0" w:rsidRPr="0015655E" w:rsidRDefault="00C54AD0" w:rsidP="00C54AD0">
      <w:pPr>
        <w:pStyle w:val="ListParagraph"/>
        <w:tabs>
          <w:tab w:val="left" w:pos="993"/>
          <w:tab w:val="left" w:pos="1260"/>
          <w:tab w:val="left" w:pos="2127"/>
        </w:tabs>
        <w:ind w:left="1260"/>
        <w:rPr>
          <w:rFonts w:ascii="Times New Roman" w:hAnsi="Times New Roman" w:cs="Times New Roman"/>
          <w:b/>
          <w:bCs/>
          <w:sz w:val="28"/>
          <w:szCs w:val="28"/>
        </w:rPr>
      </w:pPr>
    </w:p>
    <w:p w:rsidR="00C54AD0" w:rsidRPr="0015655E" w:rsidRDefault="00C54AD0" w:rsidP="00C54AD0">
      <w:pPr>
        <w:tabs>
          <w:tab w:val="left" w:pos="993"/>
          <w:tab w:val="left" w:pos="1260"/>
          <w:tab w:val="left" w:pos="2127"/>
        </w:tabs>
        <w:rPr>
          <w:rFonts w:ascii="Times New Roman" w:hAnsi="Times New Roman" w:cs="Times New Roman"/>
          <w:b/>
          <w:bCs/>
          <w:sz w:val="28"/>
          <w:szCs w:val="28"/>
        </w:rPr>
      </w:pPr>
    </w:p>
    <w:p w:rsidR="00C54AD0" w:rsidRPr="0015655E" w:rsidRDefault="00C54AD0" w:rsidP="00C54AD0">
      <w:pPr>
        <w:tabs>
          <w:tab w:val="left" w:pos="993"/>
          <w:tab w:val="left" w:pos="1260"/>
          <w:tab w:val="left" w:pos="2127"/>
        </w:tabs>
        <w:ind w:firstLine="567"/>
        <w:jc w:val="center"/>
        <w:rPr>
          <w:rFonts w:ascii="Times New Roman" w:hAnsi="Times New Roman" w:cs="Times New Roman"/>
          <w:b/>
          <w:bCs/>
          <w:sz w:val="28"/>
          <w:szCs w:val="28"/>
        </w:rPr>
      </w:pPr>
      <w:r w:rsidRPr="0015655E">
        <w:rPr>
          <w:rFonts w:ascii="Times New Roman" w:hAnsi="Times New Roman" w:cs="Times New Roman"/>
          <w:b/>
          <w:bCs/>
          <w:sz w:val="28"/>
          <w:szCs w:val="28"/>
        </w:rPr>
        <w:t xml:space="preserve">Глава X. Исключение (аннулирование) ценных бумаг из ГРЦБ </w:t>
      </w:r>
    </w:p>
    <w:p w:rsidR="00C54AD0" w:rsidRPr="0015655E" w:rsidRDefault="00C54AD0" w:rsidP="00C54AD0">
      <w:pPr>
        <w:tabs>
          <w:tab w:val="left" w:pos="993"/>
          <w:tab w:val="left" w:pos="1260"/>
          <w:tab w:val="left" w:pos="2127"/>
        </w:tabs>
        <w:ind w:firstLine="567"/>
        <w:jc w:val="center"/>
        <w:rPr>
          <w:rFonts w:ascii="Times New Roman" w:hAnsi="Times New Roman" w:cs="Times New Roman"/>
          <w:b/>
          <w:bCs/>
          <w:sz w:val="28"/>
          <w:szCs w:val="28"/>
        </w:rPr>
      </w:pPr>
    </w:p>
    <w:p w:rsidR="00C54AD0" w:rsidRPr="0015655E" w:rsidRDefault="00C54AD0" w:rsidP="00C54AD0">
      <w:pPr>
        <w:tabs>
          <w:tab w:val="left" w:pos="540"/>
        </w:tabs>
        <w:ind w:firstLine="284"/>
        <w:jc w:val="both"/>
        <w:rPr>
          <w:rFonts w:ascii="Times New Roman" w:hAnsi="Times New Roman" w:cs="Times New Roman"/>
          <w:sz w:val="28"/>
          <w:szCs w:val="28"/>
        </w:rPr>
      </w:pPr>
      <w:r w:rsidRPr="0015655E">
        <w:rPr>
          <w:rFonts w:ascii="Times New Roman" w:hAnsi="Times New Roman" w:cs="Times New Roman"/>
          <w:b/>
          <w:sz w:val="28"/>
          <w:szCs w:val="28"/>
        </w:rPr>
        <w:t>191.</w:t>
      </w:r>
      <w:r w:rsidRPr="0015655E">
        <w:rPr>
          <w:rFonts w:ascii="Times New Roman" w:hAnsi="Times New Roman" w:cs="Times New Roman"/>
          <w:sz w:val="28"/>
          <w:szCs w:val="28"/>
        </w:rPr>
        <w:t xml:space="preserve"> Исключение (аннулирование) ранее размещенных и зарегистрированных ценных бумаг, с внесением соответствующих записей в ГРЦБ, осуществляется в случае:</w:t>
      </w:r>
    </w:p>
    <w:p w:rsidR="00C54AD0" w:rsidRPr="0015655E" w:rsidRDefault="00C54AD0" w:rsidP="00C54AD0">
      <w:pPr>
        <w:pStyle w:val="ListParagraph"/>
        <w:numPr>
          <w:ilvl w:val="0"/>
          <w:numId w:val="32"/>
        </w:numPr>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принятия эмитентом решений о: </w:t>
      </w:r>
    </w:p>
    <w:p w:rsidR="00C54AD0" w:rsidRPr="0015655E" w:rsidRDefault="00C54AD0" w:rsidP="00C54AD0">
      <w:pPr>
        <w:pStyle w:val="ListParagraph"/>
        <w:numPr>
          <w:ilvl w:val="0"/>
          <w:numId w:val="33"/>
        </w:numPr>
        <w:tabs>
          <w:tab w:val="left" w:pos="540"/>
          <w:tab w:val="left" w:pos="993"/>
        </w:tabs>
        <w:ind w:left="0" w:firstLine="567"/>
        <w:jc w:val="both"/>
        <w:rPr>
          <w:rFonts w:ascii="Times New Roman" w:hAnsi="Times New Roman" w:cs="Times New Roman"/>
          <w:sz w:val="28"/>
          <w:szCs w:val="28"/>
        </w:rPr>
      </w:pPr>
      <w:proofErr w:type="gramStart"/>
      <w:r w:rsidRPr="0015655E">
        <w:rPr>
          <w:rFonts w:ascii="Times New Roman" w:hAnsi="Times New Roman" w:cs="Times New Roman"/>
          <w:sz w:val="28"/>
          <w:szCs w:val="28"/>
        </w:rPr>
        <w:t>дроблении</w:t>
      </w:r>
      <w:proofErr w:type="gramEnd"/>
      <w:r w:rsidRPr="0015655E">
        <w:rPr>
          <w:rFonts w:ascii="Times New Roman" w:hAnsi="Times New Roman" w:cs="Times New Roman"/>
          <w:sz w:val="28"/>
          <w:szCs w:val="28"/>
        </w:rPr>
        <w:t>, консолидации, конвертации ценных бумаг;</w:t>
      </w:r>
    </w:p>
    <w:p w:rsidR="00C54AD0" w:rsidRPr="0015655E" w:rsidRDefault="00C54AD0" w:rsidP="00C54AD0">
      <w:pPr>
        <w:pStyle w:val="ListParagraph"/>
        <w:numPr>
          <w:ilvl w:val="0"/>
          <w:numId w:val="33"/>
        </w:numPr>
        <w:tabs>
          <w:tab w:val="left" w:pos="540"/>
          <w:tab w:val="left" w:pos="993"/>
        </w:tabs>
        <w:ind w:left="0" w:firstLine="567"/>
        <w:jc w:val="both"/>
        <w:rPr>
          <w:rFonts w:ascii="Times New Roman" w:hAnsi="Times New Roman" w:cs="Times New Roman"/>
          <w:sz w:val="28"/>
          <w:szCs w:val="28"/>
        </w:rPr>
      </w:pPr>
      <w:proofErr w:type="gramStart"/>
      <w:r w:rsidRPr="0015655E">
        <w:rPr>
          <w:rFonts w:ascii="Times New Roman" w:hAnsi="Times New Roman" w:cs="Times New Roman"/>
          <w:sz w:val="28"/>
          <w:szCs w:val="28"/>
        </w:rPr>
        <w:t>аннулировании</w:t>
      </w:r>
      <w:proofErr w:type="gramEnd"/>
      <w:r w:rsidRPr="0015655E">
        <w:rPr>
          <w:rFonts w:ascii="Times New Roman" w:hAnsi="Times New Roman" w:cs="Times New Roman"/>
          <w:sz w:val="28"/>
          <w:szCs w:val="28"/>
        </w:rPr>
        <w:t xml:space="preserve"> казначейских акций;</w:t>
      </w:r>
    </w:p>
    <w:p w:rsidR="00C54AD0" w:rsidRPr="0015655E" w:rsidRDefault="00C54AD0" w:rsidP="00C54AD0">
      <w:pPr>
        <w:pStyle w:val="ListParagraph"/>
        <w:numPr>
          <w:ilvl w:val="0"/>
          <w:numId w:val="33"/>
        </w:numPr>
        <w:tabs>
          <w:tab w:val="left" w:pos="540"/>
          <w:tab w:val="left" w:pos="993"/>
        </w:tabs>
        <w:ind w:left="0" w:firstLine="567"/>
        <w:jc w:val="both"/>
        <w:rPr>
          <w:sz w:val="28"/>
          <w:szCs w:val="28"/>
        </w:rPr>
      </w:pPr>
      <w:proofErr w:type="gramStart"/>
      <w:r w:rsidRPr="0015655E">
        <w:rPr>
          <w:rFonts w:ascii="Times New Roman" w:hAnsi="Times New Roman" w:cs="Times New Roman"/>
          <w:sz w:val="28"/>
          <w:szCs w:val="28"/>
        </w:rPr>
        <w:t>аннулировании</w:t>
      </w:r>
      <w:proofErr w:type="gramEnd"/>
      <w:r w:rsidRPr="0015655E">
        <w:rPr>
          <w:rFonts w:ascii="Times New Roman" w:hAnsi="Times New Roman" w:cs="Times New Roman"/>
          <w:sz w:val="28"/>
          <w:szCs w:val="28"/>
        </w:rPr>
        <w:t xml:space="preserve"> ценных бумаг в установленном законодательством </w:t>
      </w:r>
      <w:r w:rsidRPr="0015655E">
        <w:rPr>
          <w:rFonts w:ascii="Times New Roman" w:hAnsi="Times New Roman" w:cs="Times New Roman"/>
          <w:sz w:val="28"/>
          <w:szCs w:val="28"/>
        </w:rPr>
        <w:lastRenderedPageBreak/>
        <w:t>порядке.</w:t>
      </w:r>
    </w:p>
    <w:p w:rsidR="00C54AD0" w:rsidRPr="0015655E" w:rsidRDefault="00C54AD0" w:rsidP="00C54AD0">
      <w:pPr>
        <w:pStyle w:val="ListParagraph"/>
        <w:tabs>
          <w:tab w:val="left" w:pos="54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2)  представления вступившего в действие постановления судебной инстанции об объявлении эмиссии недействительной или о принудительном роспуске общества;</w:t>
      </w:r>
    </w:p>
    <w:p w:rsidR="00C54AD0" w:rsidRPr="0015655E" w:rsidRDefault="00C54AD0" w:rsidP="00C54AD0">
      <w:pPr>
        <w:pStyle w:val="ListParagraph"/>
        <w:tabs>
          <w:tab w:val="left" w:pos="0"/>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 xml:space="preserve">3) представления эмитентом решения органа государственной регистрации или уведомление Национальной комиссии органом государственной регистрации об исключении эмитента из Государственного регистра юридических лиц. </w:t>
      </w:r>
    </w:p>
    <w:p w:rsidR="00C54AD0" w:rsidRPr="0015655E" w:rsidRDefault="00C54AD0" w:rsidP="00C54AD0">
      <w:pPr>
        <w:numPr>
          <w:ilvl w:val="0"/>
          <w:numId w:val="37"/>
        </w:numPr>
        <w:tabs>
          <w:tab w:val="clear" w:pos="1656"/>
          <w:tab w:val="left" w:pos="0"/>
          <w:tab w:val="left" w:pos="540"/>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В случае аннулирования ценных бумаг в результате дробления, консолидации, конвертации или аннулирования казначейских акций, Национальная комиссия производит соответствующие записи одновременно с регистрацией внесенных изменений в ГРЦБ в соответствии с процедурой, установленной в Разделе 3 Главы II настоящей Инструкции.</w:t>
      </w:r>
    </w:p>
    <w:p w:rsidR="00C54AD0" w:rsidRPr="0015655E" w:rsidRDefault="00C54AD0" w:rsidP="00C54AD0">
      <w:pPr>
        <w:numPr>
          <w:ilvl w:val="0"/>
          <w:numId w:val="37"/>
        </w:numPr>
        <w:tabs>
          <w:tab w:val="clear" w:pos="1656"/>
          <w:tab w:val="left" w:pos="0"/>
          <w:tab w:val="left" w:pos="540"/>
          <w:tab w:val="num"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w:t>
      </w:r>
      <w:proofErr w:type="gramStart"/>
      <w:r w:rsidRPr="0015655E">
        <w:rPr>
          <w:rFonts w:ascii="Times New Roman" w:hAnsi="Times New Roman" w:cs="Times New Roman"/>
          <w:sz w:val="28"/>
          <w:szCs w:val="28"/>
        </w:rPr>
        <w:t xml:space="preserve">В случае аннулирования ранее размещенных эмитентом ценных бумаг, Национальная комиссия вносит соответствующие записи в ГРЦБ после совершения какого-либо из событий, указанных в подпункте 1 пункта 191, только после представления доказательных документов об удовлетворении законных требований владельцев ценных бумаг, таких как приходные/расходные ордера, акты/протоколы приема-передачи и др. </w:t>
      </w:r>
      <w:proofErr w:type="gramEnd"/>
    </w:p>
    <w:p w:rsidR="00C54AD0" w:rsidRPr="0015655E" w:rsidRDefault="00C54AD0" w:rsidP="00C54AD0">
      <w:pPr>
        <w:numPr>
          <w:ilvl w:val="0"/>
          <w:numId w:val="37"/>
        </w:numPr>
        <w:tabs>
          <w:tab w:val="clear" w:pos="1656"/>
          <w:tab w:val="left" w:pos="0"/>
          <w:tab w:val="left" w:pos="540"/>
          <w:tab w:val="left"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Заявление эмитента об исключении (аннулировании) ценных бумаг из ГРЦБ представляется в Национальную комиссию в течение 15 рабочих дней с момента удовлетворения требований владельцев ценных бумаг.</w:t>
      </w:r>
    </w:p>
    <w:p w:rsidR="00C54AD0" w:rsidRPr="0015655E" w:rsidRDefault="00C54AD0" w:rsidP="00C54AD0">
      <w:pPr>
        <w:numPr>
          <w:ilvl w:val="0"/>
          <w:numId w:val="37"/>
        </w:numPr>
        <w:tabs>
          <w:tab w:val="clear" w:pos="1656"/>
          <w:tab w:val="left" w:pos="0"/>
          <w:tab w:val="left" w:pos="540"/>
          <w:tab w:val="left"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Исключение (аннулирование) из ГРЦБ ценных бумаг, выпущенных эмитентами, расформированными вследствие реорганизации или ликвидированными в установленном законодательством порядке, имеет место после исключения разделенных, присоединенных, преобразованных или ликвидированных обществ </w:t>
      </w:r>
      <w:r w:rsidRPr="0015655E">
        <w:rPr>
          <w:rFonts w:ascii="Times New Roman" w:hAnsi="Times New Roman" w:cs="Times New Roman"/>
          <w:b/>
          <w:bCs/>
          <w:sz w:val="28"/>
          <w:szCs w:val="28"/>
        </w:rPr>
        <w:t> </w:t>
      </w:r>
      <w:r w:rsidRPr="0015655E">
        <w:rPr>
          <w:rFonts w:ascii="Times New Roman" w:hAnsi="Times New Roman" w:cs="Times New Roman"/>
          <w:sz w:val="28"/>
          <w:szCs w:val="28"/>
        </w:rPr>
        <w:t xml:space="preserve">из Государственного регистра юридических лиц. </w:t>
      </w:r>
    </w:p>
    <w:p w:rsidR="00C54AD0" w:rsidRPr="0015655E" w:rsidRDefault="00C54AD0" w:rsidP="00C54AD0">
      <w:pPr>
        <w:numPr>
          <w:ilvl w:val="0"/>
          <w:numId w:val="37"/>
        </w:numPr>
        <w:tabs>
          <w:tab w:val="clear" w:pos="1656"/>
          <w:tab w:val="left" w:pos="0"/>
          <w:tab w:val="left" w:pos="540"/>
          <w:tab w:val="left"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Для исключения (аннулирования) ценных бумаг из ГРЦБ в случаях, установленных в подпунктах 2) и 3) пункта 191, уполномоченное лицо представит: </w:t>
      </w:r>
    </w:p>
    <w:p w:rsidR="00C54AD0" w:rsidRPr="0015655E" w:rsidRDefault="00C54AD0" w:rsidP="00C54AD0">
      <w:pPr>
        <w:pStyle w:val="ListParagraph"/>
        <w:numPr>
          <w:ilvl w:val="0"/>
          <w:numId w:val="20"/>
        </w:numPr>
        <w:tabs>
          <w:tab w:val="left" w:pos="540"/>
          <w:tab w:val="num"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заявление об исключении (аннулировании) ценных бумаг из ГРЦБ;</w:t>
      </w:r>
    </w:p>
    <w:p w:rsidR="00C54AD0" w:rsidRPr="0015655E" w:rsidRDefault="00C54AD0" w:rsidP="00C54AD0">
      <w:pPr>
        <w:pStyle w:val="ListParagraph"/>
        <w:numPr>
          <w:ilvl w:val="0"/>
          <w:numId w:val="20"/>
        </w:numPr>
        <w:tabs>
          <w:tab w:val="left" w:pos="709"/>
          <w:tab w:val="left" w:pos="993"/>
        </w:tabs>
        <w:ind w:left="0" w:firstLine="567"/>
        <w:jc w:val="both"/>
        <w:rPr>
          <w:rFonts w:ascii="Times New Roman" w:hAnsi="Times New Roman" w:cs="Times New Roman"/>
          <w:sz w:val="28"/>
          <w:szCs w:val="28"/>
        </w:rPr>
      </w:pPr>
      <w:r w:rsidRPr="0015655E">
        <w:rPr>
          <w:rFonts w:ascii="Times New Roman" w:hAnsi="Times New Roman" w:cs="Times New Roman"/>
          <w:sz w:val="28"/>
          <w:szCs w:val="28"/>
        </w:rPr>
        <w:t>в зависимости от обстоятельств, вступившее в силу постановление судебной инстанции или решение органа государственной регистрации (нотариально заверенная копия).</w:t>
      </w:r>
    </w:p>
    <w:p w:rsidR="00C54AD0" w:rsidRPr="0015655E" w:rsidRDefault="00C54AD0" w:rsidP="00C54AD0">
      <w:pPr>
        <w:numPr>
          <w:ilvl w:val="0"/>
          <w:numId w:val="37"/>
        </w:numPr>
        <w:tabs>
          <w:tab w:val="clear" w:pos="1656"/>
          <w:tab w:val="left" w:pos="540"/>
          <w:tab w:val="left" w:pos="851"/>
        </w:tabs>
        <w:ind w:left="0" w:firstLine="284"/>
        <w:jc w:val="both"/>
        <w:rPr>
          <w:rFonts w:ascii="Times New Roman" w:hAnsi="Times New Roman" w:cs="Times New Roman"/>
          <w:sz w:val="28"/>
          <w:szCs w:val="28"/>
        </w:rPr>
      </w:pPr>
      <w:r w:rsidRPr="0015655E">
        <w:rPr>
          <w:rFonts w:ascii="Times New Roman" w:hAnsi="Times New Roman" w:cs="Times New Roman"/>
          <w:sz w:val="28"/>
          <w:szCs w:val="28"/>
        </w:rPr>
        <w:t xml:space="preserve">   Решение Национальной комиссии об исключении (аннулировании) ранее размещенных ценных бумаг публикуется в Официальном мониторе Республики Молдова в порядке и в сроке предусмотренных Законом № </w:t>
      </w:r>
      <w:r w:rsidRPr="0015655E">
        <w:rPr>
          <w:rFonts w:ascii="Times New Roman" w:hAnsi="Times New Roman"/>
          <w:sz w:val="28"/>
          <w:szCs w:val="28"/>
        </w:rPr>
        <w:t>192-XIV от 12 ноября 1998  года.</w:t>
      </w:r>
    </w:p>
    <w:p w:rsidR="00C54AD0" w:rsidRDefault="00C54AD0"/>
    <w:sectPr w:rsidR="00C54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 Albertina">
    <w:altName w:val="Arial"/>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32C"/>
    <w:multiLevelType w:val="hybridMultilevel"/>
    <w:tmpl w:val="BE485244"/>
    <w:lvl w:ilvl="0" w:tplc="4DF2AC76">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6F939AE"/>
    <w:multiLevelType w:val="hybridMultilevel"/>
    <w:tmpl w:val="A6C4314C"/>
    <w:lvl w:ilvl="0" w:tplc="8EC0F97A">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7225A00"/>
    <w:multiLevelType w:val="hybridMultilevel"/>
    <w:tmpl w:val="7E26E44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98313B8"/>
    <w:multiLevelType w:val="hybridMultilevel"/>
    <w:tmpl w:val="D69813C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E656EDF"/>
    <w:multiLevelType w:val="hybridMultilevel"/>
    <w:tmpl w:val="D0B2CA0E"/>
    <w:lvl w:ilvl="0" w:tplc="1E52B19E">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0703ACA"/>
    <w:multiLevelType w:val="hybridMultilevel"/>
    <w:tmpl w:val="9E98ABDE"/>
    <w:lvl w:ilvl="0" w:tplc="AFF02A40">
      <w:start w:val="120"/>
      <w:numFmt w:val="decimal"/>
      <w:lvlText w:val="%1."/>
      <w:lvlJc w:val="left"/>
      <w:pPr>
        <w:ind w:left="1838" w:hanging="420"/>
      </w:pPr>
      <w:rPr>
        <w:rFonts w:hint="default"/>
        <w:b/>
        <w:i w:val="0"/>
        <w:color w:val="FFFFFF" w:themeColor="background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1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FC04B9"/>
    <w:multiLevelType w:val="hybridMultilevel"/>
    <w:tmpl w:val="75CC762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C8554CD"/>
    <w:multiLevelType w:val="hybridMultilevel"/>
    <w:tmpl w:val="FF2835B8"/>
    <w:lvl w:ilvl="0" w:tplc="B560BE90">
      <w:start w:val="192"/>
      <w:numFmt w:val="decimal"/>
      <w:lvlText w:val="%1."/>
      <w:lvlJc w:val="left"/>
      <w:pPr>
        <w:tabs>
          <w:tab w:val="num" w:pos="1656"/>
        </w:tabs>
        <w:ind w:left="1656" w:hanging="870"/>
      </w:pPr>
      <w:rPr>
        <w:rFonts w:ascii="Times New Roman" w:hAnsi="Times New Roman" w:cs="Times New Roman" w:hint="default"/>
        <w:b/>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42C6B"/>
    <w:multiLevelType w:val="hybridMultilevel"/>
    <w:tmpl w:val="4F827F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21D57F0"/>
    <w:multiLevelType w:val="hybridMultilevel"/>
    <w:tmpl w:val="ABFA49E0"/>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7D95C76"/>
    <w:multiLevelType w:val="hybridMultilevel"/>
    <w:tmpl w:val="C34E0834"/>
    <w:lvl w:ilvl="0" w:tplc="04190011">
      <w:start w:val="1"/>
      <w:numFmt w:val="decimal"/>
      <w:lvlText w:val="%1)"/>
      <w:lvlJc w:val="left"/>
      <w:pPr>
        <w:ind w:left="1495"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079410E"/>
    <w:multiLevelType w:val="hybridMultilevel"/>
    <w:tmpl w:val="E8443F2A"/>
    <w:lvl w:ilvl="0" w:tplc="04190011">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54C74A7"/>
    <w:multiLevelType w:val="hybridMultilevel"/>
    <w:tmpl w:val="EEB897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6AC1753"/>
    <w:multiLevelType w:val="hybridMultilevel"/>
    <w:tmpl w:val="17A09D3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11395B"/>
    <w:multiLevelType w:val="hybridMultilevel"/>
    <w:tmpl w:val="F08CF286"/>
    <w:lvl w:ilvl="0" w:tplc="D2689B12">
      <w:start w:val="1"/>
      <w:numFmt w:val="decimal"/>
      <w:lvlText w:val="%1)"/>
      <w:lvlJc w:val="left"/>
      <w:pPr>
        <w:tabs>
          <w:tab w:val="num" w:pos="720"/>
        </w:tabs>
        <w:ind w:left="720" w:hanging="360"/>
      </w:pPr>
      <w:rPr>
        <w:rFonts w:ascii="Times New Roman" w:eastAsia="Times New Roman" w:hAnsi="Times New Roman" w:cs="Times New Roman"/>
      </w:rPr>
    </w:lvl>
    <w:lvl w:ilvl="1" w:tplc="04190017">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F56668"/>
    <w:multiLevelType w:val="hybridMultilevel"/>
    <w:tmpl w:val="D69813C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8721D42"/>
    <w:multiLevelType w:val="hybridMultilevel"/>
    <w:tmpl w:val="733661B4"/>
    <w:lvl w:ilvl="0" w:tplc="BEBEF2DA">
      <w:start w:val="1"/>
      <w:numFmt w:val="decimal"/>
      <w:lvlText w:val="%1)"/>
      <w:lvlJc w:val="left"/>
      <w:pPr>
        <w:ind w:left="1713" w:hanging="720"/>
      </w:pPr>
      <w:rPr>
        <w:rFonts w:ascii="Times New Roman" w:eastAsia="Times New Roman" w:hAnsi="Times New Roman" w:cs="Times New Roman"/>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395A7DAF"/>
    <w:multiLevelType w:val="hybridMultilevel"/>
    <w:tmpl w:val="0BF895E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B9B571F"/>
    <w:multiLevelType w:val="hybridMultilevel"/>
    <w:tmpl w:val="6D6426F4"/>
    <w:lvl w:ilvl="0" w:tplc="BE16067E">
      <w:start w:val="1"/>
      <w:numFmt w:val="decimal"/>
      <w:lvlText w:val="%1)"/>
      <w:lvlJc w:val="left"/>
      <w:pPr>
        <w:ind w:left="1260" w:hanging="360"/>
      </w:pPr>
      <w:rPr>
        <w:rFonts w:ascii="Times New Roman CYR" w:eastAsia="Times New Roman" w:hAnsi="Times New Roman CYR" w:cs="Times New Roman CY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F6E1D06"/>
    <w:multiLevelType w:val="hybridMultilevel"/>
    <w:tmpl w:val="01AC5FA4"/>
    <w:lvl w:ilvl="0" w:tplc="04190011">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D6D1EE1"/>
    <w:multiLevelType w:val="hybridMultilevel"/>
    <w:tmpl w:val="CFE4D710"/>
    <w:lvl w:ilvl="0" w:tplc="35461490">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21F46E3"/>
    <w:multiLevelType w:val="hybridMultilevel"/>
    <w:tmpl w:val="77BAAB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AC6725"/>
    <w:multiLevelType w:val="hybridMultilevel"/>
    <w:tmpl w:val="24F6382E"/>
    <w:lvl w:ilvl="0" w:tplc="04190011">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81E4404"/>
    <w:multiLevelType w:val="hybridMultilevel"/>
    <w:tmpl w:val="7496FB26"/>
    <w:lvl w:ilvl="0" w:tplc="04190011">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8241EEF"/>
    <w:multiLevelType w:val="hybridMultilevel"/>
    <w:tmpl w:val="2BB666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31431B9"/>
    <w:multiLevelType w:val="hybridMultilevel"/>
    <w:tmpl w:val="D69813C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53610B8"/>
    <w:multiLevelType w:val="hybridMultilevel"/>
    <w:tmpl w:val="B48858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80B28C9"/>
    <w:multiLevelType w:val="hybridMultilevel"/>
    <w:tmpl w:val="CD7E04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62440C"/>
    <w:multiLevelType w:val="hybridMultilevel"/>
    <w:tmpl w:val="A554F318"/>
    <w:lvl w:ilvl="0" w:tplc="0419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E061EA0"/>
    <w:multiLevelType w:val="hybridMultilevel"/>
    <w:tmpl w:val="25EAE87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FE45FBB"/>
    <w:multiLevelType w:val="hybridMultilevel"/>
    <w:tmpl w:val="334C7614"/>
    <w:lvl w:ilvl="0" w:tplc="6D06F9F2">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A172272"/>
    <w:multiLevelType w:val="hybridMultilevel"/>
    <w:tmpl w:val="D69813C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AAD1771"/>
    <w:multiLevelType w:val="hybridMultilevel"/>
    <w:tmpl w:val="55C24D1E"/>
    <w:lvl w:ilvl="0" w:tplc="C8EEF820">
      <w:start w:val="1"/>
      <w:numFmt w:val="decimal"/>
      <w:lvlText w:val="%1)"/>
      <w:lvlJc w:val="left"/>
      <w:pPr>
        <w:ind w:left="786" w:hanging="360"/>
      </w:pPr>
      <w:rPr>
        <w:rFonts w:ascii="Times New Roman" w:eastAsia="Times New Roman" w:hAnsi="Times New Roman" w:cs="Times New Roman"/>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C7E3577"/>
    <w:multiLevelType w:val="hybridMultilevel"/>
    <w:tmpl w:val="6888B440"/>
    <w:lvl w:ilvl="0" w:tplc="7C6E2B96">
      <w:start w:val="1"/>
      <w:numFmt w:val="decimal"/>
      <w:lvlText w:val="%1."/>
      <w:lvlJc w:val="left"/>
      <w:pPr>
        <w:tabs>
          <w:tab w:val="num" w:pos="1863"/>
        </w:tabs>
        <w:ind w:left="1863" w:hanging="870"/>
      </w:pPr>
      <w:rPr>
        <w:rFonts w:ascii="Times New Roman" w:hAnsi="Times New Roman" w:cs="Times New Roman" w:hint="default"/>
        <w:b/>
        <w:i w:val="0"/>
        <w:strike w:val="0"/>
        <w:color w:val="auto"/>
      </w:rPr>
    </w:lvl>
    <w:lvl w:ilvl="1" w:tplc="B04CDDAE">
      <w:start w:val="1"/>
      <w:numFmt w:val="decimal"/>
      <w:lvlText w:val="%2)"/>
      <w:lvlJc w:val="left"/>
      <w:pPr>
        <w:tabs>
          <w:tab w:val="num" w:pos="1195"/>
        </w:tabs>
        <w:ind w:left="1195" w:hanging="360"/>
      </w:pPr>
      <w:rPr>
        <w:rFonts w:ascii="Times New Roman CYR" w:hAnsi="Times New Roman CYR" w:cs="Times New Roman CYR" w:hint="default"/>
        <w:strike w:val="0"/>
      </w:rPr>
    </w:lvl>
    <w:lvl w:ilvl="2" w:tplc="0419001B">
      <w:start w:val="1"/>
      <w:numFmt w:val="lowerRoman"/>
      <w:lvlText w:val="%3."/>
      <w:lvlJc w:val="right"/>
      <w:pPr>
        <w:tabs>
          <w:tab w:val="num" w:pos="1915"/>
        </w:tabs>
        <w:ind w:left="1915" w:hanging="180"/>
      </w:pPr>
    </w:lvl>
    <w:lvl w:ilvl="3" w:tplc="0419000F">
      <w:start w:val="1"/>
      <w:numFmt w:val="decimal"/>
      <w:lvlText w:val="%4."/>
      <w:lvlJc w:val="left"/>
      <w:pPr>
        <w:tabs>
          <w:tab w:val="num" w:pos="2635"/>
        </w:tabs>
        <w:ind w:left="2635" w:hanging="360"/>
      </w:pPr>
    </w:lvl>
    <w:lvl w:ilvl="4" w:tplc="04190019">
      <w:start w:val="1"/>
      <w:numFmt w:val="lowerLetter"/>
      <w:lvlText w:val="%5."/>
      <w:lvlJc w:val="left"/>
      <w:pPr>
        <w:tabs>
          <w:tab w:val="num" w:pos="3355"/>
        </w:tabs>
        <w:ind w:left="3355" w:hanging="360"/>
      </w:pPr>
    </w:lvl>
    <w:lvl w:ilvl="5" w:tplc="0419001B">
      <w:start w:val="1"/>
      <w:numFmt w:val="lowerRoman"/>
      <w:lvlText w:val="%6."/>
      <w:lvlJc w:val="right"/>
      <w:pPr>
        <w:tabs>
          <w:tab w:val="num" w:pos="4075"/>
        </w:tabs>
        <w:ind w:left="4075" w:hanging="180"/>
      </w:pPr>
    </w:lvl>
    <w:lvl w:ilvl="6" w:tplc="0419000F">
      <w:start w:val="1"/>
      <w:numFmt w:val="decimal"/>
      <w:lvlText w:val="%7."/>
      <w:lvlJc w:val="left"/>
      <w:pPr>
        <w:tabs>
          <w:tab w:val="num" w:pos="4795"/>
        </w:tabs>
        <w:ind w:left="4795" w:hanging="360"/>
      </w:pPr>
    </w:lvl>
    <w:lvl w:ilvl="7" w:tplc="04190019">
      <w:start w:val="1"/>
      <w:numFmt w:val="lowerLetter"/>
      <w:lvlText w:val="%8."/>
      <w:lvlJc w:val="left"/>
      <w:pPr>
        <w:tabs>
          <w:tab w:val="num" w:pos="5515"/>
        </w:tabs>
        <w:ind w:left="5515" w:hanging="360"/>
      </w:pPr>
    </w:lvl>
    <w:lvl w:ilvl="8" w:tplc="0419001B">
      <w:start w:val="1"/>
      <w:numFmt w:val="lowerRoman"/>
      <w:lvlText w:val="%9."/>
      <w:lvlJc w:val="right"/>
      <w:pPr>
        <w:tabs>
          <w:tab w:val="num" w:pos="6235"/>
        </w:tabs>
        <w:ind w:left="6235" w:hanging="180"/>
      </w:pPr>
    </w:lvl>
  </w:abstractNum>
  <w:abstractNum w:abstractNumId="34">
    <w:nsid w:val="7F0C389F"/>
    <w:multiLevelType w:val="hybridMultilevel"/>
    <w:tmpl w:val="02BAD9E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F122592"/>
    <w:multiLevelType w:val="hybridMultilevel"/>
    <w:tmpl w:val="D9A8928C"/>
    <w:lvl w:ilvl="0" w:tplc="99E6885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3"/>
  </w:num>
  <w:num w:numId="2">
    <w:abstractNumId w:val="28"/>
  </w:num>
  <w:num w:numId="3">
    <w:abstractNumId w:val="20"/>
  </w:num>
  <w:num w:numId="4">
    <w:abstractNumId w:val="4"/>
  </w:num>
  <w:num w:numId="5">
    <w:abstractNumId w:val="0"/>
  </w:num>
  <w:num w:numId="6">
    <w:abstractNumId w:val="32"/>
  </w:num>
  <w:num w:numId="7">
    <w:abstractNumId w:val="18"/>
  </w:num>
  <w:num w:numId="8">
    <w:abstractNumId w:val="30"/>
  </w:num>
  <w:num w:numId="9">
    <w:abstractNumId w:val="15"/>
  </w:num>
  <w:num w:numId="10">
    <w:abstractNumId w:val="1"/>
  </w:num>
  <w:num w:numId="11">
    <w:abstractNumId w:val="25"/>
  </w:num>
  <w:num w:numId="12">
    <w:abstractNumId w:val="6"/>
  </w:num>
  <w:num w:numId="13">
    <w:abstractNumId w:val="31"/>
  </w:num>
  <w:num w:numId="14">
    <w:abstractNumId w:val="3"/>
  </w:num>
  <w:num w:numId="15">
    <w:abstractNumId w:val="24"/>
  </w:num>
  <w:num w:numId="16">
    <w:abstractNumId w:val="19"/>
  </w:num>
  <w:num w:numId="17">
    <w:abstractNumId w:val="14"/>
  </w:num>
  <w:num w:numId="18">
    <w:abstractNumId w:val="34"/>
  </w:num>
  <w:num w:numId="19">
    <w:abstractNumId w:val="26"/>
  </w:num>
  <w:num w:numId="20">
    <w:abstractNumId w:val="10"/>
  </w:num>
  <w:num w:numId="21">
    <w:abstractNumId w:val="2"/>
  </w:num>
  <w:num w:numId="22">
    <w:abstractNumId w:val="22"/>
  </w:num>
  <w:num w:numId="23">
    <w:abstractNumId w:val="11"/>
  </w:num>
  <w:num w:numId="24">
    <w:abstractNumId w:val="23"/>
  </w:num>
  <w:num w:numId="25">
    <w:abstractNumId w:val="8"/>
  </w:num>
  <w:num w:numId="26">
    <w:abstractNumId w:val="35"/>
  </w:num>
  <w:num w:numId="27">
    <w:abstractNumId w:val="12"/>
  </w:num>
  <w:num w:numId="28">
    <w:abstractNumId w:val="29"/>
  </w:num>
  <w:num w:numId="29">
    <w:abstractNumId w:val="13"/>
  </w:num>
  <w:num w:numId="30">
    <w:abstractNumId w:val="21"/>
  </w:num>
  <w:num w:numId="31">
    <w:abstractNumId w:val="27"/>
  </w:num>
  <w:num w:numId="32">
    <w:abstractNumId w:val="17"/>
  </w:num>
  <w:num w:numId="33">
    <w:abstractNumId w:val="9"/>
  </w:num>
  <w:num w:numId="34">
    <w:abstractNumId w:val="16"/>
  </w:num>
  <w:num w:numId="35">
    <w:abstractNumId w:val="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D0"/>
    <w:rsid w:val="00831981"/>
    <w:rsid w:val="00C54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D0"/>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Heading1">
    <w:name w:val="heading 1"/>
    <w:basedOn w:val="Normal"/>
    <w:next w:val="Normal"/>
    <w:link w:val="Heading1Char"/>
    <w:qFormat/>
    <w:rsid w:val="00C54AD0"/>
    <w:pPr>
      <w:outlineLvl w:val="0"/>
    </w:pPr>
  </w:style>
  <w:style w:type="paragraph" w:styleId="Heading2">
    <w:name w:val="heading 2"/>
    <w:basedOn w:val="Normal"/>
    <w:next w:val="Normal"/>
    <w:link w:val="Heading2Char"/>
    <w:qFormat/>
    <w:rsid w:val="00C54AD0"/>
    <w:pPr>
      <w:outlineLvl w:val="1"/>
    </w:pPr>
  </w:style>
  <w:style w:type="paragraph" w:styleId="Heading3">
    <w:name w:val="heading 3"/>
    <w:basedOn w:val="Normal"/>
    <w:next w:val="Normal"/>
    <w:link w:val="Heading3Char"/>
    <w:qFormat/>
    <w:rsid w:val="00C54AD0"/>
    <w:pPr>
      <w:outlineLvl w:val="2"/>
    </w:pPr>
  </w:style>
  <w:style w:type="paragraph" w:styleId="Heading4">
    <w:name w:val="heading 4"/>
    <w:basedOn w:val="Normal"/>
    <w:next w:val="Normal"/>
    <w:link w:val="Heading4Char"/>
    <w:qFormat/>
    <w:rsid w:val="00C54AD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AD0"/>
    <w:rPr>
      <w:rFonts w:ascii="Times New Roman CYR" w:eastAsia="Times New Roman" w:hAnsi="Times New Roman CYR" w:cs="Times New Roman CYR"/>
      <w:sz w:val="24"/>
      <w:szCs w:val="24"/>
      <w:lang w:val="ru-RU" w:eastAsia="ru-RU"/>
    </w:rPr>
  </w:style>
  <w:style w:type="character" w:customStyle="1" w:styleId="Heading2Char">
    <w:name w:val="Heading 2 Char"/>
    <w:basedOn w:val="DefaultParagraphFont"/>
    <w:link w:val="Heading2"/>
    <w:rsid w:val="00C54AD0"/>
    <w:rPr>
      <w:rFonts w:ascii="Times New Roman CYR" w:eastAsia="Times New Roman" w:hAnsi="Times New Roman CYR" w:cs="Times New Roman CYR"/>
      <w:sz w:val="24"/>
      <w:szCs w:val="24"/>
      <w:lang w:val="ru-RU" w:eastAsia="ru-RU"/>
    </w:rPr>
  </w:style>
  <w:style w:type="character" w:customStyle="1" w:styleId="Heading3Char">
    <w:name w:val="Heading 3 Char"/>
    <w:basedOn w:val="DefaultParagraphFont"/>
    <w:link w:val="Heading3"/>
    <w:rsid w:val="00C54AD0"/>
    <w:rPr>
      <w:rFonts w:ascii="Times New Roman CYR" w:eastAsia="Times New Roman" w:hAnsi="Times New Roman CYR" w:cs="Times New Roman CYR"/>
      <w:sz w:val="24"/>
      <w:szCs w:val="24"/>
      <w:lang w:val="ru-RU" w:eastAsia="ru-RU"/>
    </w:rPr>
  </w:style>
  <w:style w:type="character" w:customStyle="1" w:styleId="Heading4Char">
    <w:name w:val="Heading 4 Char"/>
    <w:basedOn w:val="DefaultParagraphFont"/>
    <w:link w:val="Heading4"/>
    <w:rsid w:val="00C54AD0"/>
    <w:rPr>
      <w:rFonts w:ascii="Times New Roman CYR" w:eastAsia="Times New Roman" w:hAnsi="Times New Roman CYR" w:cs="Times New Roman CYR"/>
      <w:sz w:val="24"/>
      <w:szCs w:val="24"/>
      <w:lang w:val="ru-RU" w:eastAsia="ru-RU"/>
    </w:rPr>
  </w:style>
  <w:style w:type="paragraph" w:styleId="ListParagraph">
    <w:name w:val="List Paragraph"/>
    <w:basedOn w:val="Normal"/>
    <w:uiPriority w:val="34"/>
    <w:qFormat/>
    <w:rsid w:val="00C54AD0"/>
    <w:pPr>
      <w:ind w:left="720"/>
      <w:contextualSpacing/>
    </w:pPr>
  </w:style>
  <w:style w:type="paragraph" w:customStyle="1" w:styleId="cn">
    <w:name w:val="cn"/>
    <w:basedOn w:val="Normal"/>
    <w:rsid w:val="00C54AD0"/>
    <w:pPr>
      <w:widowControl/>
      <w:autoSpaceDE/>
      <w:autoSpaceDN/>
      <w:adjustRightInd/>
      <w:jc w:val="center"/>
    </w:pPr>
  </w:style>
  <w:style w:type="paragraph" w:customStyle="1" w:styleId="tt">
    <w:name w:val="tt"/>
    <w:basedOn w:val="Normal"/>
    <w:rsid w:val="00C54AD0"/>
    <w:pPr>
      <w:widowControl/>
      <w:autoSpaceDE/>
      <w:autoSpaceDN/>
      <w:adjustRightInd/>
      <w:jc w:val="center"/>
    </w:pPr>
    <w:rPr>
      <w:b/>
      <w:bCs/>
    </w:rPr>
  </w:style>
  <w:style w:type="paragraph" w:styleId="NormalWeb">
    <w:name w:val="Normal (Web)"/>
    <w:basedOn w:val="Normal"/>
    <w:link w:val="NormalWebChar"/>
    <w:uiPriority w:val="99"/>
    <w:rsid w:val="00C54AD0"/>
    <w:pPr>
      <w:widowControl/>
      <w:autoSpaceDE/>
      <w:autoSpaceDN/>
      <w:adjustRightInd/>
      <w:ind w:firstLine="567"/>
      <w:jc w:val="both"/>
    </w:pPr>
  </w:style>
  <w:style w:type="paragraph" w:customStyle="1" w:styleId="cb">
    <w:name w:val="cb"/>
    <w:basedOn w:val="Normal"/>
    <w:rsid w:val="00C54AD0"/>
    <w:pPr>
      <w:widowControl/>
      <w:autoSpaceDE/>
      <w:autoSpaceDN/>
      <w:adjustRightInd/>
      <w:jc w:val="center"/>
    </w:pPr>
    <w:rPr>
      <w:b/>
      <w:bCs/>
    </w:rPr>
  </w:style>
  <w:style w:type="paragraph" w:customStyle="1" w:styleId="cp">
    <w:name w:val="cp"/>
    <w:basedOn w:val="Normal"/>
    <w:rsid w:val="00C54AD0"/>
    <w:pPr>
      <w:widowControl/>
      <w:autoSpaceDE/>
      <w:autoSpaceDN/>
      <w:adjustRightInd/>
      <w:jc w:val="center"/>
    </w:pPr>
    <w:rPr>
      <w:b/>
      <w:bCs/>
    </w:rPr>
  </w:style>
  <w:style w:type="paragraph" w:customStyle="1" w:styleId="md">
    <w:name w:val="md"/>
    <w:basedOn w:val="Normal"/>
    <w:rsid w:val="00C54AD0"/>
    <w:pPr>
      <w:widowControl/>
      <w:autoSpaceDE/>
      <w:autoSpaceDN/>
      <w:adjustRightInd/>
      <w:ind w:firstLine="567"/>
      <w:jc w:val="both"/>
    </w:pPr>
    <w:rPr>
      <w:i/>
      <w:iCs/>
      <w:color w:val="663300"/>
      <w:sz w:val="20"/>
      <w:szCs w:val="20"/>
    </w:rPr>
  </w:style>
  <w:style w:type="paragraph" w:customStyle="1" w:styleId="rg">
    <w:name w:val="rg"/>
    <w:basedOn w:val="Normal"/>
    <w:rsid w:val="00C54AD0"/>
    <w:pPr>
      <w:widowControl/>
      <w:autoSpaceDE/>
      <w:autoSpaceDN/>
      <w:adjustRightInd/>
      <w:jc w:val="right"/>
    </w:pPr>
  </w:style>
  <w:style w:type="paragraph" w:customStyle="1" w:styleId="lf">
    <w:name w:val="lf"/>
    <w:basedOn w:val="Normal"/>
    <w:rsid w:val="00C54AD0"/>
    <w:pPr>
      <w:widowControl/>
      <w:autoSpaceDE/>
      <w:autoSpaceDN/>
      <w:adjustRightInd/>
    </w:pPr>
  </w:style>
  <w:style w:type="paragraph" w:styleId="Footer">
    <w:name w:val="footer"/>
    <w:basedOn w:val="Normal"/>
    <w:link w:val="FooterChar"/>
    <w:uiPriority w:val="99"/>
    <w:rsid w:val="00C54AD0"/>
    <w:pPr>
      <w:tabs>
        <w:tab w:val="center" w:pos="4677"/>
        <w:tab w:val="right" w:pos="9355"/>
      </w:tabs>
    </w:pPr>
  </w:style>
  <w:style w:type="character" w:customStyle="1" w:styleId="FooterChar">
    <w:name w:val="Footer Char"/>
    <w:basedOn w:val="DefaultParagraphFont"/>
    <w:link w:val="Footer"/>
    <w:uiPriority w:val="99"/>
    <w:rsid w:val="00C54AD0"/>
    <w:rPr>
      <w:rFonts w:ascii="Times New Roman CYR" w:eastAsia="Times New Roman" w:hAnsi="Times New Roman CYR" w:cs="Times New Roman CYR"/>
      <w:sz w:val="24"/>
      <w:szCs w:val="24"/>
      <w:lang w:val="ru-RU" w:eastAsia="ru-RU"/>
    </w:rPr>
  </w:style>
  <w:style w:type="character" w:styleId="PageNumber">
    <w:name w:val="page number"/>
    <w:basedOn w:val="DefaultParagraphFont"/>
    <w:rsid w:val="00C54AD0"/>
  </w:style>
  <w:style w:type="paragraph" w:styleId="BodyTextIndent">
    <w:name w:val="Body Text Indent"/>
    <w:basedOn w:val="Normal"/>
    <w:link w:val="BodyTextIndentChar"/>
    <w:rsid w:val="00C54AD0"/>
    <w:pPr>
      <w:widowControl/>
      <w:ind w:firstLine="360"/>
      <w:jc w:val="both"/>
    </w:pPr>
    <w:rPr>
      <w:rFonts w:ascii="Times New Roman" w:hAnsi="Times New Roman" w:cs="Times New Roman"/>
      <w:sz w:val="28"/>
      <w:szCs w:val="28"/>
      <w:lang w:val="ro-RO"/>
    </w:rPr>
  </w:style>
  <w:style w:type="character" w:customStyle="1" w:styleId="BodyTextIndentChar">
    <w:name w:val="Body Text Indent Char"/>
    <w:basedOn w:val="DefaultParagraphFont"/>
    <w:link w:val="BodyTextIndent"/>
    <w:rsid w:val="00C54AD0"/>
    <w:rPr>
      <w:rFonts w:ascii="Times New Roman" w:eastAsia="Times New Roman" w:hAnsi="Times New Roman" w:cs="Times New Roman"/>
      <w:sz w:val="28"/>
      <w:szCs w:val="28"/>
      <w:lang w:val="ro-RO" w:eastAsia="ru-RU"/>
    </w:rPr>
  </w:style>
  <w:style w:type="paragraph" w:styleId="BodyTextIndent3">
    <w:name w:val="Body Text Indent 3"/>
    <w:basedOn w:val="Normal"/>
    <w:link w:val="BodyTextIndent3Char"/>
    <w:rsid w:val="00C54AD0"/>
    <w:pPr>
      <w:widowControl/>
      <w:autoSpaceDE/>
      <w:autoSpaceDN/>
      <w:adjustRightInd/>
      <w:ind w:firstLine="360"/>
      <w:jc w:val="both"/>
    </w:pPr>
    <w:rPr>
      <w:rFonts w:ascii="Times New Roman" w:hAnsi="Times New Roman" w:cs="Times New Roman"/>
      <w:sz w:val="26"/>
      <w:szCs w:val="28"/>
      <w:lang w:val="ro-RO"/>
    </w:rPr>
  </w:style>
  <w:style w:type="character" w:customStyle="1" w:styleId="BodyTextIndent3Char">
    <w:name w:val="Body Text Indent 3 Char"/>
    <w:basedOn w:val="DefaultParagraphFont"/>
    <w:link w:val="BodyTextIndent3"/>
    <w:rsid w:val="00C54AD0"/>
    <w:rPr>
      <w:rFonts w:ascii="Times New Roman" w:eastAsia="Times New Roman" w:hAnsi="Times New Roman" w:cs="Times New Roman"/>
      <w:sz w:val="26"/>
      <w:szCs w:val="28"/>
      <w:lang w:val="ro-RO" w:eastAsia="ru-RU"/>
    </w:rPr>
  </w:style>
  <w:style w:type="paragraph" w:styleId="BodyText2">
    <w:name w:val="Body Text 2"/>
    <w:basedOn w:val="Normal"/>
    <w:link w:val="BodyText2Char"/>
    <w:rsid w:val="00C54AD0"/>
    <w:pPr>
      <w:widowControl/>
      <w:autoSpaceDE/>
      <w:autoSpaceDN/>
      <w:adjustRightInd/>
      <w:spacing w:after="120" w:line="480" w:lineRule="auto"/>
    </w:pPr>
    <w:rPr>
      <w:rFonts w:ascii="Times New Roman" w:hAnsi="Times New Roman" w:cs="Times New Roman"/>
    </w:rPr>
  </w:style>
  <w:style w:type="character" w:customStyle="1" w:styleId="BodyText2Char">
    <w:name w:val="Body Text 2 Char"/>
    <w:basedOn w:val="DefaultParagraphFont"/>
    <w:link w:val="BodyText2"/>
    <w:rsid w:val="00C54AD0"/>
    <w:rPr>
      <w:rFonts w:ascii="Times New Roman" w:eastAsia="Times New Roman" w:hAnsi="Times New Roman" w:cs="Times New Roman"/>
      <w:sz w:val="24"/>
      <w:szCs w:val="24"/>
      <w:lang w:val="ru-RU" w:eastAsia="ru-RU"/>
    </w:rPr>
  </w:style>
  <w:style w:type="paragraph" w:styleId="HTMLPreformatted">
    <w:name w:val="HTML Preformatted"/>
    <w:basedOn w:val="Normal"/>
    <w:link w:val="HTMLPreformattedChar"/>
    <w:uiPriority w:val="99"/>
    <w:rsid w:val="00C54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rsid w:val="00C54AD0"/>
    <w:rPr>
      <w:rFonts w:ascii="Courier New" w:eastAsia="Times New Roman" w:hAnsi="Courier New" w:cs="Times New Roman"/>
      <w:sz w:val="20"/>
      <w:szCs w:val="20"/>
      <w:lang w:val="ru-RU" w:eastAsia="ru-RU"/>
    </w:rPr>
  </w:style>
  <w:style w:type="paragraph" w:styleId="NoSpacing">
    <w:name w:val="No Spacing"/>
    <w:link w:val="NoSpacingChar"/>
    <w:uiPriority w:val="1"/>
    <w:qFormat/>
    <w:rsid w:val="00C54AD0"/>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C54AD0"/>
    <w:rPr>
      <w:rFonts w:ascii="Calibri" w:eastAsia="Times New Roman" w:hAnsi="Calibri" w:cs="Times New Roman"/>
      <w:lang w:val="ru-RU" w:eastAsia="ru-RU"/>
    </w:rPr>
  </w:style>
  <w:style w:type="paragraph" w:customStyle="1" w:styleId="Stext">
    <w:name w:val="S_text"/>
    <w:qFormat/>
    <w:rsid w:val="00C54AD0"/>
    <w:pPr>
      <w:spacing w:before="120" w:after="60" w:line="280" w:lineRule="atLeast"/>
      <w:jc w:val="both"/>
    </w:pPr>
    <w:rPr>
      <w:rFonts w:ascii="Verdana" w:eastAsia="Times New Roman" w:hAnsi="Verdana" w:cs="Times New Roman"/>
      <w:sz w:val="20"/>
      <w:szCs w:val="20"/>
      <w:lang w:val="de-AT" w:eastAsia="zh-TW"/>
    </w:rPr>
  </w:style>
  <w:style w:type="paragraph" w:styleId="BalloonText">
    <w:name w:val="Balloon Text"/>
    <w:basedOn w:val="Normal"/>
    <w:link w:val="BalloonTextChar"/>
    <w:uiPriority w:val="99"/>
    <w:semiHidden/>
    <w:unhideWhenUsed/>
    <w:rsid w:val="00C54AD0"/>
    <w:pPr>
      <w:widowControl/>
      <w:autoSpaceDE/>
      <w:autoSpaceDN/>
      <w:adjustRightInd/>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54AD0"/>
    <w:rPr>
      <w:rFonts w:ascii="Tahoma" w:hAnsi="Tahoma" w:cs="Tahoma"/>
      <w:sz w:val="16"/>
      <w:szCs w:val="16"/>
      <w:lang w:val="ru-RU"/>
    </w:rPr>
  </w:style>
  <w:style w:type="paragraph" w:styleId="Header">
    <w:name w:val="header"/>
    <w:basedOn w:val="Normal"/>
    <w:link w:val="HeaderChar"/>
    <w:uiPriority w:val="99"/>
    <w:unhideWhenUsed/>
    <w:rsid w:val="00C54AD0"/>
    <w:pPr>
      <w:tabs>
        <w:tab w:val="center" w:pos="4677"/>
        <w:tab w:val="right" w:pos="9355"/>
      </w:tabs>
    </w:pPr>
  </w:style>
  <w:style w:type="character" w:customStyle="1" w:styleId="HeaderChar">
    <w:name w:val="Header Char"/>
    <w:basedOn w:val="DefaultParagraphFont"/>
    <w:link w:val="Header"/>
    <w:uiPriority w:val="99"/>
    <w:rsid w:val="00C54AD0"/>
    <w:rPr>
      <w:rFonts w:ascii="Times New Roman CYR" w:eastAsia="Times New Roman" w:hAnsi="Times New Roman CYR" w:cs="Times New Roman CYR"/>
      <w:sz w:val="24"/>
      <w:szCs w:val="24"/>
      <w:lang w:val="ru-RU" w:eastAsia="ru-RU"/>
    </w:rPr>
  </w:style>
  <w:style w:type="character" w:customStyle="1" w:styleId="highlight">
    <w:name w:val="highlight"/>
    <w:basedOn w:val="DefaultParagraphFont"/>
    <w:rsid w:val="00C54AD0"/>
  </w:style>
  <w:style w:type="character" w:customStyle="1" w:styleId="apple-converted-space">
    <w:name w:val="apple-converted-space"/>
    <w:basedOn w:val="DefaultParagraphFont"/>
    <w:rsid w:val="00C54AD0"/>
  </w:style>
  <w:style w:type="character" w:customStyle="1" w:styleId="NormalWebChar">
    <w:name w:val="Normal (Web) Char"/>
    <w:basedOn w:val="DefaultParagraphFont"/>
    <w:link w:val="NormalWeb"/>
    <w:uiPriority w:val="99"/>
    <w:rsid w:val="00C54AD0"/>
    <w:rPr>
      <w:rFonts w:ascii="Times New Roman CYR" w:eastAsia="Times New Roman" w:hAnsi="Times New Roman CYR" w:cs="Times New Roman CYR"/>
      <w:sz w:val="24"/>
      <w:szCs w:val="24"/>
      <w:lang w:val="ru-RU" w:eastAsia="ru-RU"/>
    </w:rPr>
  </w:style>
  <w:style w:type="character" w:styleId="CommentReference">
    <w:name w:val="annotation reference"/>
    <w:basedOn w:val="DefaultParagraphFont"/>
    <w:uiPriority w:val="99"/>
    <w:semiHidden/>
    <w:unhideWhenUsed/>
    <w:rsid w:val="00C54AD0"/>
    <w:rPr>
      <w:sz w:val="16"/>
      <w:szCs w:val="16"/>
    </w:rPr>
  </w:style>
  <w:style w:type="paragraph" w:styleId="CommentText">
    <w:name w:val="annotation text"/>
    <w:basedOn w:val="Normal"/>
    <w:link w:val="CommentTextChar"/>
    <w:uiPriority w:val="99"/>
    <w:unhideWhenUsed/>
    <w:rsid w:val="00C54AD0"/>
    <w:rPr>
      <w:sz w:val="20"/>
      <w:szCs w:val="20"/>
    </w:rPr>
  </w:style>
  <w:style w:type="character" w:customStyle="1" w:styleId="CommentTextChar">
    <w:name w:val="Comment Text Char"/>
    <w:basedOn w:val="DefaultParagraphFont"/>
    <w:link w:val="CommentText"/>
    <w:uiPriority w:val="99"/>
    <w:rsid w:val="00C54AD0"/>
    <w:rPr>
      <w:rFonts w:ascii="Times New Roman CYR" w:eastAsia="Times New Roman" w:hAnsi="Times New Roman CYR" w:cs="Times New Roman CYR"/>
      <w:sz w:val="20"/>
      <w:szCs w:val="20"/>
      <w:lang w:val="ru-RU" w:eastAsia="ru-RU"/>
    </w:rPr>
  </w:style>
  <w:style w:type="paragraph" w:styleId="CommentSubject">
    <w:name w:val="annotation subject"/>
    <w:basedOn w:val="CommentText"/>
    <w:next w:val="CommentText"/>
    <w:link w:val="CommentSubjectChar"/>
    <w:uiPriority w:val="99"/>
    <w:semiHidden/>
    <w:unhideWhenUsed/>
    <w:rsid w:val="00C54AD0"/>
    <w:rPr>
      <w:b/>
      <w:bCs/>
    </w:rPr>
  </w:style>
  <w:style w:type="character" w:customStyle="1" w:styleId="CommentSubjectChar">
    <w:name w:val="Comment Subject Char"/>
    <w:basedOn w:val="CommentTextChar"/>
    <w:link w:val="CommentSubject"/>
    <w:uiPriority w:val="99"/>
    <w:semiHidden/>
    <w:rsid w:val="00C54AD0"/>
    <w:rPr>
      <w:rFonts w:ascii="Times New Roman CYR" w:eastAsia="Times New Roman" w:hAnsi="Times New Roman CYR" w:cs="Times New Roman CYR"/>
      <w:b/>
      <w:bCs/>
      <w:sz w:val="20"/>
      <w:szCs w:val="20"/>
      <w:lang w:val="ru-RU" w:eastAsia="ru-RU"/>
    </w:rPr>
  </w:style>
  <w:style w:type="paragraph" w:customStyle="1" w:styleId="Default">
    <w:name w:val="Default"/>
    <w:rsid w:val="00C54AD0"/>
    <w:pPr>
      <w:autoSpaceDE w:val="0"/>
      <w:autoSpaceDN w:val="0"/>
      <w:adjustRightInd w:val="0"/>
      <w:spacing w:after="0" w:line="240" w:lineRule="auto"/>
    </w:pPr>
    <w:rPr>
      <w:rFonts w:ascii="EU Albertina" w:hAnsi="EU Albertina" w:cs="EU Albertina"/>
      <w:color w:val="000000"/>
      <w:sz w:val="24"/>
      <w:szCs w:val="24"/>
      <w:lang w:val="en-US"/>
    </w:rPr>
  </w:style>
  <w:style w:type="character" w:styleId="Hyperlink">
    <w:name w:val="Hyperlink"/>
    <w:basedOn w:val="DefaultParagraphFont"/>
    <w:uiPriority w:val="99"/>
    <w:semiHidden/>
    <w:unhideWhenUsed/>
    <w:rsid w:val="00C54AD0"/>
    <w:rPr>
      <w:color w:val="0000FF"/>
      <w:u w:val="single"/>
    </w:rPr>
  </w:style>
  <w:style w:type="paragraph" w:styleId="Revision">
    <w:name w:val="Revision"/>
    <w:hidden/>
    <w:uiPriority w:val="99"/>
    <w:semiHidden/>
    <w:rsid w:val="00C54AD0"/>
    <w:pPr>
      <w:spacing w:after="0" w:line="240" w:lineRule="auto"/>
    </w:pPr>
    <w:rPr>
      <w:rFonts w:ascii="Times New Roman CYR" w:eastAsia="Times New Roman" w:hAnsi="Times New Roman CYR" w:cs="Times New Roman CYR"/>
      <w:sz w:val="24"/>
      <w:szCs w:val="24"/>
      <w:lang w:val="ru-RU" w:eastAsia="ru-RU"/>
    </w:rPr>
  </w:style>
  <w:style w:type="paragraph" w:customStyle="1" w:styleId="doc-ti">
    <w:name w:val="doc-ti"/>
    <w:basedOn w:val="Normal"/>
    <w:rsid w:val="00C54AD0"/>
    <w:pPr>
      <w:widowControl/>
      <w:autoSpaceDE/>
      <w:autoSpaceDN/>
      <w:adjustRightInd/>
      <w:spacing w:before="100" w:beforeAutospacing="1" w:after="100" w:afterAutospacing="1"/>
    </w:pPr>
    <w:rPr>
      <w:rFonts w:ascii="Times New Roman" w:hAnsi="Times New Roman" w:cs="Times New Roman"/>
    </w:rPr>
  </w:style>
  <w:style w:type="paragraph" w:customStyle="1" w:styleId="tbl-txt">
    <w:name w:val="tbl-txt"/>
    <w:basedOn w:val="Normal"/>
    <w:rsid w:val="00C54AD0"/>
    <w:pPr>
      <w:widowControl/>
      <w:autoSpaceDE/>
      <w:autoSpaceDN/>
      <w:adjustRightInd/>
      <w:spacing w:before="100" w:beforeAutospacing="1" w:after="100" w:afterAutospacing="1"/>
    </w:pPr>
    <w:rPr>
      <w:rFonts w:ascii="Times New Roman" w:hAnsi="Times New Roman" w:cs="Times New Roman"/>
    </w:rPr>
  </w:style>
  <w:style w:type="character" w:customStyle="1" w:styleId="bold">
    <w:name w:val="bold"/>
    <w:basedOn w:val="DefaultParagraphFont"/>
    <w:rsid w:val="00C54AD0"/>
  </w:style>
  <w:style w:type="character" w:customStyle="1" w:styleId="underline">
    <w:name w:val="underline"/>
    <w:basedOn w:val="DefaultParagraphFont"/>
    <w:rsid w:val="00C54AD0"/>
  </w:style>
  <w:style w:type="paragraph" w:customStyle="1" w:styleId="Normal1">
    <w:name w:val="Normal1"/>
    <w:basedOn w:val="Normal"/>
    <w:rsid w:val="00C54AD0"/>
    <w:pPr>
      <w:widowControl/>
      <w:autoSpaceDE/>
      <w:autoSpaceDN/>
      <w:adjustRightInd/>
      <w:spacing w:before="100" w:beforeAutospacing="1" w:after="100" w:afterAutospacing="1"/>
    </w:pPr>
    <w:rPr>
      <w:rFonts w:ascii="Times New Roman" w:hAnsi="Times New Roman" w:cs="Times New Roman"/>
    </w:rPr>
  </w:style>
  <w:style w:type="character" w:customStyle="1" w:styleId="italic">
    <w:name w:val="italic"/>
    <w:basedOn w:val="DefaultParagraphFont"/>
    <w:rsid w:val="00C54AD0"/>
  </w:style>
  <w:style w:type="paragraph" w:customStyle="1" w:styleId="tbl-hdr">
    <w:name w:val="tbl-hdr"/>
    <w:basedOn w:val="Normal"/>
    <w:rsid w:val="00C54AD0"/>
    <w:pPr>
      <w:widowControl/>
      <w:autoSpaceDE/>
      <w:autoSpaceDN/>
      <w:adjustRightInd/>
      <w:spacing w:before="100" w:beforeAutospacing="1" w:after="100" w:afterAutospacing="1"/>
    </w:pPr>
    <w:rPr>
      <w:rFonts w:ascii="Times New Roman" w:hAnsi="Times New Roman" w:cs="Times New Roman"/>
    </w:rPr>
  </w:style>
  <w:style w:type="paragraph" w:customStyle="1" w:styleId="tbl-num">
    <w:name w:val="tbl-num"/>
    <w:basedOn w:val="Normal"/>
    <w:rsid w:val="00C54AD0"/>
    <w:pPr>
      <w:widowControl/>
      <w:autoSpaceDE/>
      <w:autoSpaceDN/>
      <w:adjustRightInd/>
      <w:spacing w:before="100" w:beforeAutospacing="1" w:after="100" w:afterAutospacing="1"/>
    </w:pPr>
    <w:rPr>
      <w:rFonts w:ascii="Times New Roman" w:hAnsi="Times New Roman" w:cs="Times New Roman"/>
    </w:rPr>
  </w:style>
  <w:style w:type="paragraph" w:customStyle="1" w:styleId="title-annex-1">
    <w:name w:val="title-annex-1"/>
    <w:basedOn w:val="Normal"/>
    <w:rsid w:val="00C54AD0"/>
    <w:pPr>
      <w:widowControl/>
      <w:autoSpaceDE/>
      <w:autoSpaceDN/>
      <w:adjustRightInd/>
      <w:spacing w:before="100" w:beforeAutospacing="1" w:after="100" w:afterAutospacing="1"/>
    </w:pPr>
    <w:rPr>
      <w:rFonts w:ascii="Times New Roman" w:hAnsi="Times New Roman" w:cs="Times New Roman"/>
    </w:rPr>
  </w:style>
  <w:style w:type="paragraph" w:customStyle="1" w:styleId="title-gr-seq-level-1">
    <w:name w:val="title-gr-seq-level-1"/>
    <w:basedOn w:val="Normal"/>
    <w:rsid w:val="00C54AD0"/>
    <w:pPr>
      <w:widowControl/>
      <w:autoSpaceDE/>
      <w:autoSpaceDN/>
      <w:adjustRightInd/>
      <w:spacing w:before="100" w:beforeAutospacing="1" w:after="100" w:afterAutospacing="1"/>
    </w:pPr>
    <w:rPr>
      <w:rFonts w:ascii="Times New Roman" w:hAnsi="Times New Roman" w:cs="Times New Roman"/>
    </w:rPr>
  </w:style>
  <w:style w:type="character" w:customStyle="1" w:styleId="boldface">
    <w:name w:val="boldface"/>
    <w:basedOn w:val="DefaultParagraphFont"/>
    <w:rsid w:val="00C54AD0"/>
  </w:style>
  <w:style w:type="paragraph" w:customStyle="1" w:styleId="norm">
    <w:name w:val="norm"/>
    <w:basedOn w:val="Normal"/>
    <w:rsid w:val="00C54AD0"/>
    <w:pPr>
      <w:widowControl/>
      <w:autoSpaceDE/>
      <w:autoSpaceDN/>
      <w:adjustRightInd/>
      <w:spacing w:before="100" w:beforeAutospacing="1" w:after="100" w:afterAutospacing="1"/>
    </w:pPr>
    <w:rPr>
      <w:rFonts w:ascii="Times New Roman" w:hAnsi="Times New Roman" w:cs="Times New Roman"/>
    </w:rPr>
  </w:style>
  <w:style w:type="paragraph" w:customStyle="1" w:styleId="List1">
    <w:name w:val="List1"/>
    <w:basedOn w:val="Normal"/>
    <w:rsid w:val="00C54AD0"/>
    <w:pPr>
      <w:widowControl/>
      <w:autoSpaceDE/>
      <w:autoSpaceDN/>
      <w:adjustRightInd/>
      <w:spacing w:before="100" w:beforeAutospacing="1" w:after="100" w:afterAutospacing="1"/>
    </w:pPr>
    <w:rPr>
      <w:rFonts w:ascii="Times New Roman" w:hAnsi="Times New Roman" w:cs="Times New Roman"/>
    </w:rPr>
  </w:style>
  <w:style w:type="paragraph" w:customStyle="1" w:styleId="modref">
    <w:name w:val="modref"/>
    <w:basedOn w:val="Normal"/>
    <w:rsid w:val="00C54AD0"/>
    <w:pPr>
      <w:widowControl/>
      <w:autoSpaceDE/>
      <w:autoSpaceDN/>
      <w:adjustRightInd/>
      <w:spacing w:before="100" w:beforeAutospacing="1" w:after="100" w:afterAutospacing="1"/>
    </w:pPr>
    <w:rPr>
      <w:rFonts w:ascii="Times New Roman" w:hAnsi="Times New Roman" w:cs="Times New Roman"/>
    </w:rPr>
  </w:style>
  <w:style w:type="table" w:styleId="TableGrid">
    <w:name w:val="Table Grid"/>
    <w:basedOn w:val="TableNormal"/>
    <w:uiPriority w:val="59"/>
    <w:rsid w:val="00C54AD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rsid w:val="00C54AD0"/>
  </w:style>
  <w:style w:type="paragraph" w:customStyle="1" w:styleId="tbl-norm">
    <w:name w:val="tbl-norm"/>
    <w:basedOn w:val="Normal"/>
    <w:rsid w:val="00C54AD0"/>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tbl-left">
    <w:name w:val="tbl-left"/>
    <w:basedOn w:val="Normal"/>
    <w:rsid w:val="00C54AD0"/>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item-none">
    <w:name w:val="item-none"/>
    <w:basedOn w:val="Normal"/>
    <w:rsid w:val="00C54AD0"/>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tbl-right">
    <w:name w:val="tbl-right"/>
    <w:basedOn w:val="Normal"/>
    <w:rsid w:val="00C54AD0"/>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title-doc-first">
    <w:name w:val="title-doc-first"/>
    <w:basedOn w:val="Normal"/>
    <w:rsid w:val="00C54AD0"/>
    <w:pPr>
      <w:widowControl/>
      <w:autoSpaceDE/>
      <w:autoSpaceDN/>
      <w:adjustRightInd/>
      <w:spacing w:before="100" w:beforeAutospacing="1" w:after="100" w:afterAutospacing="1"/>
    </w:pPr>
    <w:rPr>
      <w:rFonts w:ascii="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D0"/>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Heading1">
    <w:name w:val="heading 1"/>
    <w:basedOn w:val="Normal"/>
    <w:next w:val="Normal"/>
    <w:link w:val="Heading1Char"/>
    <w:qFormat/>
    <w:rsid w:val="00C54AD0"/>
    <w:pPr>
      <w:outlineLvl w:val="0"/>
    </w:pPr>
  </w:style>
  <w:style w:type="paragraph" w:styleId="Heading2">
    <w:name w:val="heading 2"/>
    <w:basedOn w:val="Normal"/>
    <w:next w:val="Normal"/>
    <w:link w:val="Heading2Char"/>
    <w:qFormat/>
    <w:rsid w:val="00C54AD0"/>
    <w:pPr>
      <w:outlineLvl w:val="1"/>
    </w:pPr>
  </w:style>
  <w:style w:type="paragraph" w:styleId="Heading3">
    <w:name w:val="heading 3"/>
    <w:basedOn w:val="Normal"/>
    <w:next w:val="Normal"/>
    <w:link w:val="Heading3Char"/>
    <w:qFormat/>
    <w:rsid w:val="00C54AD0"/>
    <w:pPr>
      <w:outlineLvl w:val="2"/>
    </w:pPr>
  </w:style>
  <w:style w:type="paragraph" w:styleId="Heading4">
    <w:name w:val="heading 4"/>
    <w:basedOn w:val="Normal"/>
    <w:next w:val="Normal"/>
    <w:link w:val="Heading4Char"/>
    <w:qFormat/>
    <w:rsid w:val="00C54AD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AD0"/>
    <w:rPr>
      <w:rFonts w:ascii="Times New Roman CYR" w:eastAsia="Times New Roman" w:hAnsi="Times New Roman CYR" w:cs="Times New Roman CYR"/>
      <w:sz w:val="24"/>
      <w:szCs w:val="24"/>
      <w:lang w:val="ru-RU" w:eastAsia="ru-RU"/>
    </w:rPr>
  </w:style>
  <w:style w:type="character" w:customStyle="1" w:styleId="Heading2Char">
    <w:name w:val="Heading 2 Char"/>
    <w:basedOn w:val="DefaultParagraphFont"/>
    <w:link w:val="Heading2"/>
    <w:rsid w:val="00C54AD0"/>
    <w:rPr>
      <w:rFonts w:ascii="Times New Roman CYR" w:eastAsia="Times New Roman" w:hAnsi="Times New Roman CYR" w:cs="Times New Roman CYR"/>
      <w:sz w:val="24"/>
      <w:szCs w:val="24"/>
      <w:lang w:val="ru-RU" w:eastAsia="ru-RU"/>
    </w:rPr>
  </w:style>
  <w:style w:type="character" w:customStyle="1" w:styleId="Heading3Char">
    <w:name w:val="Heading 3 Char"/>
    <w:basedOn w:val="DefaultParagraphFont"/>
    <w:link w:val="Heading3"/>
    <w:rsid w:val="00C54AD0"/>
    <w:rPr>
      <w:rFonts w:ascii="Times New Roman CYR" w:eastAsia="Times New Roman" w:hAnsi="Times New Roman CYR" w:cs="Times New Roman CYR"/>
      <w:sz w:val="24"/>
      <w:szCs w:val="24"/>
      <w:lang w:val="ru-RU" w:eastAsia="ru-RU"/>
    </w:rPr>
  </w:style>
  <w:style w:type="character" w:customStyle="1" w:styleId="Heading4Char">
    <w:name w:val="Heading 4 Char"/>
    <w:basedOn w:val="DefaultParagraphFont"/>
    <w:link w:val="Heading4"/>
    <w:rsid w:val="00C54AD0"/>
    <w:rPr>
      <w:rFonts w:ascii="Times New Roman CYR" w:eastAsia="Times New Roman" w:hAnsi="Times New Roman CYR" w:cs="Times New Roman CYR"/>
      <w:sz w:val="24"/>
      <w:szCs w:val="24"/>
      <w:lang w:val="ru-RU" w:eastAsia="ru-RU"/>
    </w:rPr>
  </w:style>
  <w:style w:type="paragraph" w:styleId="ListParagraph">
    <w:name w:val="List Paragraph"/>
    <w:basedOn w:val="Normal"/>
    <w:uiPriority w:val="34"/>
    <w:qFormat/>
    <w:rsid w:val="00C54AD0"/>
    <w:pPr>
      <w:ind w:left="720"/>
      <w:contextualSpacing/>
    </w:pPr>
  </w:style>
  <w:style w:type="paragraph" w:customStyle="1" w:styleId="cn">
    <w:name w:val="cn"/>
    <w:basedOn w:val="Normal"/>
    <w:rsid w:val="00C54AD0"/>
    <w:pPr>
      <w:widowControl/>
      <w:autoSpaceDE/>
      <w:autoSpaceDN/>
      <w:adjustRightInd/>
      <w:jc w:val="center"/>
    </w:pPr>
  </w:style>
  <w:style w:type="paragraph" w:customStyle="1" w:styleId="tt">
    <w:name w:val="tt"/>
    <w:basedOn w:val="Normal"/>
    <w:rsid w:val="00C54AD0"/>
    <w:pPr>
      <w:widowControl/>
      <w:autoSpaceDE/>
      <w:autoSpaceDN/>
      <w:adjustRightInd/>
      <w:jc w:val="center"/>
    </w:pPr>
    <w:rPr>
      <w:b/>
      <w:bCs/>
    </w:rPr>
  </w:style>
  <w:style w:type="paragraph" w:styleId="NormalWeb">
    <w:name w:val="Normal (Web)"/>
    <w:basedOn w:val="Normal"/>
    <w:link w:val="NormalWebChar"/>
    <w:uiPriority w:val="99"/>
    <w:rsid w:val="00C54AD0"/>
    <w:pPr>
      <w:widowControl/>
      <w:autoSpaceDE/>
      <w:autoSpaceDN/>
      <w:adjustRightInd/>
      <w:ind w:firstLine="567"/>
      <w:jc w:val="both"/>
    </w:pPr>
  </w:style>
  <w:style w:type="paragraph" w:customStyle="1" w:styleId="cb">
    <w:name w:val="cb"/>
    <w:basedOn w:val="Normal"/>
    <w:rsid w:val="00C54AD0"/>
    <w:pPr>
      <w:widowControl/>
      <w:autoSpaceDE/>
      <w:autoSpaceDN/>
      <w:adjustRightInd/>
      <w:jc w:val="center"/>
    </w:pPr>
    <w:rPr>
      <w:b/>
      <w:bCs/>
    </w:rPr>
  </w:style>
  <w:style w:type="paragraph" w:customStyle="1" w:styleId="cp">
    <w:name w:val="cp"/>
    <w:basedOn w:val="Normal"/>
    <w:rsid w:val="00C54AD0"/>
    <w:pPr>
      <w:widowControl/>
      <w:autoSpaceDE/>
      <w:autoSpaceDN/>
      <w:adjustRightInd/>
      <w:jc w:val="center"/>
    </w:pPr>
    <w:rPr>
      <w:b/>
      <w:bCs/>
    </w:rPr>
  </w:style>
  <w:style w:type="paragraph" w:customStyle="1" w:styleId="md">
    <w:name w:val="md"/>
    <w:basedOn w:val="Normal"/>
    <w:rsid w:val="00C54AD0"/>
    <w:pPr>
      <w:widowControl/>
      <w:autoSpaceDE/>
      <w:autoSpaceDN/>
      <w:adjustRightInd/>
      <w:ind w:firstLine="567"/>
      <w:jc w:val="both"/>
    </w:pPr>
    <w:rPr>
      <w:i/>
      <w:iCs/>
      <w:color w:val="663300"/>
      <w:sz w:val="20"/>
      <w:szCs w:val="20"/>
    </w:rPr>
  </w:style>
  <w:style w:type="paragraph" w:customStyle="1" w:styleId="rg">
    <w:name w:val="rg"/>
    <w:basedOn w:val="Normal"/>
    <w:rsid w:val="00C54AD0"/>
    <w:pPr>
      <w:widowControl/>
      <w:autoSpaceDE/>
      <w:autoSpaceDN/>
      <w:adjustRightInd/>
      <w:jc w:val="right"/>
    </w:pPr>
  </w:style>
  <w:style w:type="paragraph" w:customStyle="1" w:styleId="lf">
    <w:name w:val="lf"/>
    <w:basedOn w:val="Normal"/>
    <w:rsid w:val="00C54AD0"/>
    <w:pPr>
      <w:widowControl/>
      <w:autoSpaceDE/>
      <w:autoSpaceDN/>
      <w:adjustRightInd/>
    </w:pPr>
  </w:style>
  <w:style w:type="paragraph" w:styleId="Footer">
    <w:name w:val="footer"/>
    <w:basedOn w:val="Normal"/>
    <w:link w:val="FooterChar"/>
    <w:uiPriority w:val="99"/>
    <w:rsid w:val="00C54AD0"/>
    <w:pPr>
      <w:tabs>
        <w:tab w:val="center" w:pos="4677"/>
        <w:tab w:val="right" w:pos="9355"/>
      </w:tabs>
    </w:pPr>
  </w:style>
  <w:style w:type="character" w:customStyle="1" w:styleId="FooterChar">
    <w:name w:val="Footer Char"/>
    <w:basedOn w:val="DefaultParagraphFont"/>
    <w:link w:val="Footer"/>
    <w:uiPriority w:val="99"/>
    <w:rsid w:val="00C54AD0"/>
    <w:rPr>
      <w:rFonts w:ascii="Times New Roman CYR" w:eastAsia="Times New Roman" w:hAnsi="Times New Roman CYR" w:cs="Times New Roman CYR"/>
      <w:sz w:val="24"/>
      <w:szCs w:val="24"/>
      <w:lang w:val="ru-RU" w:eastAsia="ru-RU"/>
    </w:rPr>
  </w:style>
  <w:style w:type="character" w:styleId="PageNumber">
    <w:name w:val="page number"/>
    <w:basedOn w:val="DefaultParagraphFont"/>
    <w:rsid w:val="00C54AD0"/>
  </w:style>
  <w:style w:type="paragraph" w:styleId="BodyTextIndent">
    <w:name w:val="Body Text Indent"/>
    <w:basedOn w:val="Normal"/>
    <w:link w:val="BodyTextIndentChar"/>
    <w:rsid w:val="00C54AD0"/>
    <w:pPr>
      <w:widowControl/>
      <w:ind w:firstLine="360"/>
      <w:jc w:val="both"/>
    </w:pPr>
    <w:rPr>
      <w:rFonts w:ascii="Times New Roman" w:hAnsi="Times New Roman" w:cs="Times New Roman"/>
      <w:sz w:val="28"/>
      <w:szCs w:val="28"/>
      <w:lang w:val="ro-RO"/>
    </w:rPr>
  </w:style>
  <w:style w:type="character" w:customStyle="1" w:styleId="BodyTextIndentChar">
    <w:name w:val="Body Text Indent Char"/>
    <w:basedOn w:val="DefaultParagraphFont"/>
    <w:link w:val="BodyTextIndent"/>
    <w:rsid w:val="00C54AD0"/>
    <w:rPr>
      <w:rFonts w:ascii="Times New Roman" w:eastAsia="Times New Roman" w:hAnsi="Times New Roman" w:cs="Times New Roman"/>
      <w:sz w:val="28"/>
      <w:szCs w:val="28"/>
      <w:lang w:val="ro-RO" w:eastAsia="ru-RU"/>
    </w:rPr>
  </w:style>
  <w:style w:type="paragraph" w:styleId="BodyTextIndent3">
    <w:name w:val="Body Text Indent 3"/>
    <w:basedOn w:val="Normal"/>
    <w:link w:val="BodyTextIndent3Char"/>
    <w:rsid w:val="00C54AD0"/>
    <w:pPr>
      <w:widowControl/>
      <w:autoSpaceDE/>
      <w:autoSpaceDN/>
      <w:adjustRightInd/>
      <w:ind w:firstLine="360"/>
      <w:jc w:val="both"/>
    </w:pPr>
    <w:rPr>
      <w:rFonts w:ascii="Times New Roman" w:hAnsi="Times New Roman" w:cs="Times New Roman"/>
      <w:sz w:val="26"/>
      <w:szCs w:val="28"/>
      <w:lang w:val="ro-RO"/>
    </w:rPr>
  </w:style>
  <w:style w:type="character" w:customStyle="1" w:styleId="BodyTextIndent3Char">
    <w:name w:val="Body Text Indent 3 Char"/>
    <w:basedOn w:val="DefaultParagraphFont"/>
    <w:link w:val="BodyTextIndent3"/>
    <w:rsid w:val="00C54AD0"/>
    <w:rPr>
      <w:rFonts w:ascii="Times New Roman" w:eastAsia="Times New Roman" w:hAnsi="Times New Roman" w:cs="Times New Roman"/>
      <w:sz w:val="26"/>
      <w:szCs w:val="28"/>
      <w:lang w:val="ro-RO" w:eastAsia="ru-RU"/>
    </w:rPr>
  </w:style>
  <w:style w:type="paragraph" w:styleId="BodyText2">
    <w:name w:val="Body Text 2"/>
    <w:basedOn w:val="Normal"/>
    <w:link w:val="BodyText2Char"/>
    <w:rsid w:val="00C54AD0"/>
    <w:pPr>
      <w:widowControl/>
      <w:autoSpaceDE/>
      <w:autoSpaceDN/>
      <w:adjustRightInd/>
      <w:spacing w:after="120" w:line="480" w:lineRule="auto"/>
    </w:pPr>
    <w:rPr>
      <w:rFonts w:ascii="Times New Roman" w:hAnsi="Times New Roman" w:cs="Times New Roman"/>
    </w:rPr>
  </w:style>
  <w:style w:type="character" w:customStyle="1" w:styleId="BodyText2Char">
    <w:name w:val="Body Text 2 Char"/>
    <w:basedOn w:val="DefaultParagraphFont"/>
    <w:link w:val="BodyText2"/>
    <w:rsid w:val="00C54AD0"/>
    <w:rPr>
      <w:rFonts w:ascii="Times New Roman" w:eastAsia="Times New Roman" w:hAnsi="Times New Roman" w:cs="Times New Roman"/>
      <w:sz w:val="24"/>
      <w:szCs w:val="24"/>
      <w:lang w:val="ru-RU" w:eastAsia="ru-RU"/>
    </w:rPr>
  </w:style>
  <w:style w:type="paragraph" w:styleId="HTMLPreformatted">
    <w:name w:val="HTML Preformatted"/>
    <w:basedOn w:val="Normal"/>
    <w:link w:val="HTMLPreformattedChar"/>
    <w:uiPriority w:val="99"/>
    <w:rsid w:val="00C54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rsid w:val="00C54AD0"/>
    <w:rPr>
      <w:rFonts w:ascii="Courier New" w:eastAsia="Times New Roman" w:hAnsi="Courier New" w:cs="Times New Roman"/>
      <w:sz w:val="20"/>
      <w:szCs w:val="20"/>
      <w:lang w:val="ru-RU" w:eastAsia="ru-RU"/>
    </w:rPr>
  </w:style>
  <w:style w:type="paragraph" w:styleId="NoSpacing">
    <w:name w:val="No Spacing"/>
    <w:link w:val="NoSpacingChar"/>
    <w:uiPriority w:val="1"/>
    <w:qFormat/>
    <w:rsid w:val="00C54AD0"/>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C54AD0"/>
    <w:rPr>
      <w:rFonts w:ascii="Calibri" w:eastAsia="Times New Roman" w:hAnsi="Calibri" w:cs="Times New Roman"/>
      <w:lang w:val="ru-RU" w:eastAsia="ru-RU"/>
    </w:rPr>
  </w:style>
  <w:style w:type="paragraph" w:customStyle="1" w:styleId="Stext">
    <w:name w:val="S_text"/>
    <w:qFormat/>
    <w:rsid w:val="00C54AD0"/>
    <w:pPr>
      <w:spacing w:before="120" w:after="60" w:line="280" w:lineRule="atLeast"/>
      <w:jc w:val="both"/>
    </w:pPr>
    <w:rPr>
      <w:rFonts w:ascii="Verdana" w:eastAsia="Times New Roman" w:hAnsi="Verdana" w:cs="Times New Roman"/>
      <w:sz w:val="20"/>
      <w:szCs w:val="20"/>
      <w:lang w:val="de-AT" w:eastAsia="zh-TW"/>
    </w:rPr>
  </w:style>
  <w:style w:type="paragraph" w:styleId="BalloonText">
    <w:name w:val="Balloon Text"/>
    <w:basedOn w:val="Normal"/>
    <w:link w:val="BalloonTextChar"/>
    <w:uiPriority w:val="99"/>
    <w:semiHidden/>
    <w:unhideWhenUsed/>
    <w:rsid w:val="00C54AD0"/>
    <w:pPr>
      <w:widowControl/>
      <w:autoSpaceDE/>
      <w:autoSpaceDN/>
      <w:adjustRightInd/>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54AD0"/>
    <w:rPr>
      <w:rFonts w:ascii="Tahoma" w:hAnsi="Tahoma" w:cs="Tahoma"/>
      <w:sz w:val="16"/>
      <w:szCs w:val="16"/>
      <w:lang w:val="ru-RU"/>
    </w:rPr>
  </w:style>
  <w:style w:type="paragraph" w:styleId="Header">
    <w:name w:val="header"/>
    <w:basedOn w:val="Normal"/>
    <w:link w:val="HeaderChar"/>
    <w:uiPriority w:val="99"/>
    <w:unhideWhenUsed/>
    <w:rsid w:val="00C54AD0"/>
    <w:pPr>
      <w:tabs>
        <w:tab w:val="center" w:pos="4677"/>
        <w:tab w:val="right" w:pos="9355"/>
      </w:tabs>
    </w:pPr>
  </w:style>
  <w:style w:type="character" w:customStyle="1" w:styleId="HeaderChar">
    <w:name w:val="Header Char"/>
    <w:basedOn w:val="DefaultParagraphFont"/>
    <w:link w:val="Header"/>
    <w:uiPriority w:val="99"/>
    <w:rsid w:val="00C54AD0"/>
    <w:rPr>
      <w:rFonts w:ascii="Times New Roman CYR" w:eastAsia="Times New Roman" w:hAnsi="Times New Roman CYR" w:cs="Times New Roman CYR"/>
      <w:sz w:val="24"/>
      <w:szCs w:val="24"/>
      <w:lang w:val="ru-RU" w:eastAsia="ru-RU"/>
    </w:rPr>
  </w:style>
  <w:style w:type="character" w:customStyle="1" w:styleId="highlight">
    <w:name w:val="highlight"/>
    <w:basedOn w:val="DefaultParagraphFont"/>
    <w:rsid w:val="00C54AD0"/>
  </w:style>
  <w:style w:type="character" w:customStyle="1" w:styleId="apple-converted-space">
    <w:name w:val="apple-converted-space"/>
    <w:basedOn w:val="DefaultParagraphFont"/>
    <w:rsid w:val="00C54AD0"/>
  </w:style>
  <w:style w:type="character" w:customStyle="1" w:styleId="NormalWebChar">
    <w:name w:val="Normal (Web) Char"/>
    <w:basedOn w:val="DefaultParagraphFont"/>
    <w:link w:val="NormalWeb"/>
    <w:uiPriority w:val="99"/>
    <w:rsid w:val="00C54AD0"/>
    <w:rPr>
      <w:rFonts w:ascii="Times New Roman CYR" w:eastAsia="Times New Roman" w:hAnsi="Times New Roman CYR" w:cs="Times New Roman CYR"/>
      <w:sz w:val="24"/>
      <w:szCs w:val="24"/>
      <w:lang w:val="ru-RU" w:eastAsia="ru-RU"/>
    </w:rPr>
  </w:style>
  <w:style w:type="character" w:styleId="CommentReference">
    <w:name w:val="annotation reference"/>
    <w:basedOn w:val="DefaultParagraphFont"/>
    <w:uiPriority w:val="99"/>
    <w:semiHidden/>
    <w:unhideWhenUsed/>
    <w:rsid w:val="00C54AD0"/>
    <w:rPr>
      <w:sz w:val="16"/>
      <w:szCs w:val="16"/>
    </w:rPr>
  </w:style>
  <w:style w:type="paragraph" w:styleId="CommentText">
    <w:name w:val="annotation text"/>
    <w:basedOn w:val="Normal"/>
    <w:link w:val="CommentTextChar"/>
    <w:uiPriority w:val="99"/>
    <w:unhideWhenUsed/>
    <w:rsid w:val="00C54AD0"/>
    <w:rPr>
      <w:sz w:val="20"/>
      <w:szCs w:val="20"/>
    </w:rPr>
  </w:style>
  <w:style w:type="character" w:customStyle="1" w:styleId="CommentTextChar">
    <w:name w:val="Comment Text Char"/>
    <w:basedOn w:val="DefaultParagraphFont"/>
    <w:link w:val="CommentText"/>
    <w:uiPriority w:val="99"/>
    <w:rsid w:val="00C54AD0"/>
    <w:rPr>
      <w:rFonts w:ascii="Times New Roman CYR" w:eastAsia="Times New Roman" w:hAnsi="Times New Roman CYR" w:cs="Times New Roman CYR"/>
      <w:sz w:val="20"/>
      <w:szCs w:val="20"/>
      <w:lang w:val="ru-RU" w:eastAsia="ru-RU"/>
    </w:rPr>
  </w:style>
  <w:style w:type="paragraph" w:styleId="CommentSubject">
    <w:name w:val="annotation subject"/>
    <w:basedOn w:val="CommentText"/>
    <w:next w:val="CommentText"/>
    <w:link w:val="CommentSubjectChar"/>
    <w:uiPriority w:val="99"/>
    <w:semiHidden/>
    <w:unhideWhenUsed/>
    <w:rsid w:val="00C54AD0"/>
    <w:rPr>
      <w:b/>
      <w:bCs/>
    </w:rPr>
  </w:style>
  <w:style w:type="character" w:customStyle="1" w:styleId="CommentSubjectChar">
    <w:name w:val="Comment Subject Char"/>
    <w:basedOn w:val="CommentTextChar"/>
    <w:link w:val="CommentSubject"/>
    <w:uiPriority w:val="99"/>
    <w:semiHidden/>
    <w:rsid w:val="00C54AD0"/>
    <w:rPr>
      <w:rFonts w:ascii="Times New Roman CYR" w:eastAsia="Times New Roman" w:hAnsi="Times New Roman CYR" w:cs="Times New Roman CYR"/>
      <w:b/>
      <w:bCs/>
      <w:sz w:val="20"/>
      <w:szCs w:val="20"/>
      <w:lang w:val="ru-RU" w:eastAsia="ru-RU"/>
    </w:rPr>
  </w:style>
  <w:style w:type="paragraph" w:customStyle="1" w:styleId="Default">
    <w:name w:val="Default"/>
    <w:rsid w:val="00C54AD0"/>
    <w:pPr>
      <w:autoSpaceDE w:val="0"/>
      <w:autoSpaceDN w:val="0"/>
      <w:adjustRightInd w:val="0"/>
      <w:spacing w:after="0" w:line="240" w:lineRule="auto"/>
    </w:pPr>
    <w:rPr>
      <w:rFonts w:ascii="EU Albertina" w:hAnsi="EU Albertina" w:cs="EU Albertina"/>
      <w:color w:val="000000"/>
      <w:sz w:val="24"/>
      <w:szCs w:val="24"/>
      <w:lang w:val="en-US"/>
    </w:rPr>
  </w:style>
  <w:style w:type="character" w:styleId="Hyperlink">
    <w:name w:val="Hyperlink"/>
    <w:basedOn w:val="DefaultParagraphFont"/>
    <w:uiPriority w:val="99"/>
    <w:semiHidden/>
    <w:unhideWhenUsed/>
    <w:rsid w:val="00C54AD0"/>
    <w:rPr>
      <w:color w:val="0000FF"/>
      <w:u w:val="single"/>
    </w:rPr>
  </w:style>
  <w:style w:type="paragraph" w:styleId="Revision">
    <w:name w:val="Revision"/>
    <w:hidden/>
    <w:uiPriority w:val="99"/>
    <w:semiHidden/>
    <w:rsid w:val="00C54AD0"/>
    <w:pPr>
      <w:spacing w:after="0" w:line="240" w:lineRule="auto"/>
    </w:pPr>
    <w:rPr>
      <w:rFonts w:ascii="Times New Roman CYR" w:eastAsia="Times New Roman" w:hAnsi="Times New Roman CYR" w:cs="Times New Roman CYR"/>
      <w:sz w:val="24"/>
      <w:szCs w:val="24"/>
      <w:lang w:val="ru-RU" w:eastAsia="ru-RU"/>
    </w:rPr>
  </w:style>
  <w:style w:type="paragraph" w:customStyle="1" w:styleId="doc-ti">
    <w:name w:val="doc-ti"/>
    <w:basedOn w:val="Normal"/>
    <w:rsid w:val="00C54AD0"/>
    <w:pPr>
      <w:widowControl/>
      <w:autoSpaceDE/>
      <w:autoSpaceDN/>
      <w:adjustRightInd/>
      <w:spacing w:before="100" w:beforeAutospacing="1" w:after="100" w:afterAutospacing="1"/>
    </w:pPr>
    <w:rPr>
      <w:rFonts w:ascii="Times New Roman" w:hAnsi="Times New Roman" w:cs="Times New Roman"/>
    </w:rPr>
  </w:style>
  <w:style w:type="paragraph" w:customStyle="1" w:styleId="tbl-txt">
    <w:name w:val="tbl-txt"/>
    <w:basedOn w:val="Normal"/>
    <w:rsid w:val="00C54AD0"/>
    <w:pPr>
      <w:widowControl/>
      <w:autoSpaceDE/>
      <w:autoSpaceDN/>
      <w:adjustRightInd/>
      <w:spacing w:before="100" w:beforeAutospacing="1" w:after="100" w:afterAutospacing="1"/>
    </w:pPr>
    <w:rPr>
      <w:rFonts w:ascii="Times New Roman" w:hAnsi="Times New Roman" w:cs="Times New Roman"/>
    </w:rPr>
  </w:style>
  <w:style w:type="character" w:customStyle="1" w:styleId="bold">
    <w:name w:val="bold"/>
    <w:basedOn w:val="DefaultParagraphFont"/>
    <w:rsid w:val="00C54AD0"/>
  </w:style>
  <w:style w:type="character" w:customStyle="1" w:styleId="underline">
    <w:name w:val="underline"/>
    <w:basedOn w:val="DefaultParagraphFont"/>
    <w:rsid w:val="00C54AD0"/>
  </w:style>
  <w:style w:type="paragraph" w:customStyle="1" w:styleId="Normal1">
    <w:name w:val="Normal1"/>
    <w:basedOn w:val="Normal"/>
    <w:rsid w:val="00C54AD0"/>
    <w:pPr>
      <w:widowControl/>
      <w:autoSpaceDE/>
      <w:autoSpaceDN/>
      <w:adjustRightInd/>
      <w:spacing w:before="100" w:beforeAutospacing="1" w:after="100" w:afterAutospacing="1"/>
    </w:pPr>
    <w:rPr>
      <w:rFonts w:ascii="Times New Roman" w:hAnsi="Times New Roman" w:cs="Times New Roman"/>
    </w:rPr>
  </w:style>
  <w:style w:type="character" w:customStyle="1" w:styleId="italic">
    <w:name w:val="italic"/>
    <w:basedOn w:val="DefaultParagraphFont"/>
    <w:rsid w:val="00C54AD0"/>
  </w:style>
  <w:style w:type="paragraph" w:customStyle="1" w:styleId="tbl-hdr">
    <w:name w:val="tbl-hdr"/>
    <w:basedOn w:val="Normal"/>
    <w:rsid w:val="00C54AD0"/>
    <w:pPr>
      <w:widowControl/>
      <w:autoSpaceDE/>
      <w:autoSpaceDN/>
      <w:adjustRightInd/>
      <w:spacing w:before="100" w:beforeAutospacing="1" w:after="100" w:afterAutospacing="1"/>
    </w:pPr>
    <w:rPr>
      <w:rFonts w:ascii="Times New Roman" w:hAnsi="Times New Roman" w:cs="Times New Roman"/>
    </w:rPr>
  </w:style>
  <w:style w:type="paragraph" w:customStyle="1" w:styleId="tbl-num">
    <w:name w:val="tbl-num"/>
    <w:basedOn w:val="Normal"/>
    <w:rsid w:val="00C54AD0"/>
    <w:pPr>
      <w:widowControl/>
      <w:autoSpaceDE/>
      <w:autoSpaceDN/>
      <w:adjustRightInd/>
      <w:spacing w:before="100" w:beforeAutospacing="1" w:after="100" w:afterAutospacing="1"/>
    </w:pPr>
    <w:rPr>
      <w:rFonts w:ascii="Times New Roman" w:hAnsi="Times New Roman" w:cs="Times New Roman"/>
    </w:rPr>
  </w:style>
  <w:style w:type="paragraph" w:customStyle="1" w:styleId="title-annex-1">
    <w:name w:val="title-annex-1"/>
    <w:basedOn w:val="Normal"/>
    <w:rsid w:val="00C54AD0"/>
    <w:pPr>
      <w:widowControl/>
      <w:autoSpaceDE/>
      <w:autoSpaceDN/>
      <w:adjustRightInd/>
      <w:spacing w:before="100" w:beforeAutospacing="1" w:after="100" w:afterAutospacing="1"/>
    </w:pPr>
    <w:rPr>
      <w:rFonts w:ascii="Times New Roman" w:hAnsi="Times New Roman" w:cs="Times New Roman"/>
    </w:rPr>
  </w:style>
  <w:style w:type="paragraph" w:customStyle="1" w:styleId="title-gr-seq-level-1">
    <w:name w:val="title-gr-seq-level-1"/>
    <w:basedOn w:val="Normal"/>
    <w:rsid w:val="00C54AD0"/>
    <w:pPr>
      <w:widowControl/>
      <w:autoSpaceDE/>
      <w:autoSpaceDN/>
      <w:adjustRightInd/>
      <w:spacing w:before="100" w:beforeAutospacing="1" w:after="100" w:afterAutospacing="1"/>
    </w:pPr>
    <w:rPr>
      <w:rFonts w:ascii="Times New Roman" w:hAnsi="Times New Roman" w:cs="Times New Roman"/>
    </w:rPr>
  </w:style>
  <w:style w:type="character" w:customStyle="1" w:styleId="boldface">
    <w:name w:val="boldface"/>
    <w:basedOn w:val="DefaultParagraphFont"/>
    <w:rsid w:val="00C54AD0"/>
  </w:style>
  <w:style w:type="paragraph" w:customStyle="1" w:styleId="norm">
    <w:name w:val="norm"/>
    <w:basedOn w:val="Normal"/>
    <w:rsid w:val="00C54AD0"/>
    <w:pPr>
      <w:widowControl/>
      <w:autoSpaceDE/>
      <w:autoSpaceDN/>
      <w:adjustRightInd/>
      <w:spacing w:before="100" w:beforeAutospacing="1" w:after="100" w:afterAutospacing="1"/>
    </w:pPr>
    <w:rPr>
      <w:rFonts w:ascii="Times New Roman" w:hAnsi="Times New Roman" w:cs="Times New Roman"/>
    </w:rPr>
  </w:style>
  <w:style w:type="paragraph" w:customStyle="1" w:styleId="List1">
    <w:name w:val="List1"/>
    <w:basedOn w:val="Normal"/>
    <w:rsid w:val="00C54AD0"/>
    <w:pPr>
      <w:widowControl/>
      <w:autoSpaceDE/>
      <w:autoSpaceDN/>
      <w:adjustRightInd/>
      <w:spacing w:before="100" w:beforeAutospacing="1" w:after="100" w:afterAutospacing="1"/>
    </w:pPr>
    <w:rPr>
      <w:rFonts w:ascii="Times New Roman" w:hAnsi="Times New Roman" w:cs="Times New Roman"/>
    </w:rPr>
  </w:style>
  <w:style w:type="paragraph" w:customStyle="1" w:styleId="modref">
    <w:name w:val="modref"/>
    <w:basedOn w:val="Normal"/>
    <w:rsid w:val="00C54AD0"/>
    <w:pPr>
      <w:widowControl/>
      <w:autoSpaceDE/>
      <w:autoSpaceDN/>
      <w:adjustRightInd/>
      <w:spacing w:before="100" w:beforeAutospacing="1" w:after="100" w:afterAutospacing="1"/>
    </w:pPr>
    <w:rPr>
      <w:rFonts w:ascii="Times New Roman" w:hAnsi="Times New Roman" w:cs="Times New Roman"/>
    </w:rPr>
  </w:style>
  <w:style w:type="table" w:styleId="TableGrid">
    <w:name w:val="Table Grid"/>
    <w:basedOn w:val="TableNormal"/>
    <w:uiPriority w:val="59"/>
    <w:rsid w:val="00C54AD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rsid w:val="00C54AD0"/>
  </w:style>
  <w:style w:type="paragraph" w:customStyle="1" w:styleId="tbl-norm">
    <w:name w:val="tbl-norm"/>
    <w:basedOn w:val="Normal"/>
    <w:rsid w:val="00C54AD0"/>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tbl-left">
    <w:name w:val="tbl-left"/>
    <w:basedOn w:val="Normal"/>
    <w:rsid w:val="00C54AD0"/>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item-none">
    <w:name w:val="item-none"/>
    <w:basedOn w:val="Normal"/>
    <w:rsid w:val="00C54AD0"/>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tbl-right">
    <w:name w:val="tbl-right"/>
    <w:basedOn w:val="Normal"/>
    <w:rsid w:val="00C54AD0"/>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title-doc-first">
    <w:name w:val="title-doc-first"/>
    <w:basedOn w:val="Normal"/>
    <w:rsid w:val="00C54AD0"/>
    <w:pPr>
      <w:widowControl/>
      <w:autoSpaceDE/>
      <w:autoSpaceDN/>
      <w:adjustRightInd/>
      <w:spacing w:before="100" w:beforeAutospacing="1" w:after="100" w:afterAutospacing="1"/>
    </w:pPr>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12597</Words>
  <Characters>71804</Characters>
  <Application>Microsoft Office Word</Application>
  <DocSecurity>0</DocSecurity>
  <Lines>598</Lines>
  <Paragraphs>168</Paragraphs>
  <ScaleCrop>false</ScaleCrop>
  <Company/>
  <LinksUpToDate>false</LinksUpToDate>
  <CharactersWithSpaces>84233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2</cp:revision>
  <dcterms:created xsi:type="dcterms:W3CDTF">2018-05-29T06:52:00Z</dcterms:created>
  <dcterms:modified xsi:type="dcterms:W3CDTF">2018-05-29T07:16:00Z</dcterms:modified>
</cp:coreProperties>
</file>